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pPr>
      <w:r>
        <w:rPr>
          <w:rFonts w:ascii="Times New Roman" w:hAnsi="Times New Roman"/>
          <w:b/>
          <w:bCs/>
          <w:sz w:val="24"/>
          <w:szCs w:val="24"/>
        </w:rPr>
        <w:t>ACE for Development Impact (ACE Impact)</w:t>
      </w:r>
    </w:p>
    <w:p>
      <w:pPr>
        <w:pStyle w:val="7"/>
        <w:jc w:val="center"/>
      </w:pPr>
    </w:p>
    <w:p>
      <w:pPr>
        <w:pStyle w:val="7"/>
        <w:jc w:val="center"/>
      </w:pPr>
      <w:r>
        <w:rPr>
          <w:rFonts w:ascii="Times New Roman" w:hAnsi="Times New Roman"/>
          <w:b/>
          <w:bCs/>
          <w:sz w:val="24"/>
          <w:szCs w:val="24"/>
        </w:rPr>
        <w:t>202</w:t>
      </w:r>
      <w:r>
        <w:rPr>
          <w:rFonts w:hint="default" w:ascii="Times New Roman" w:hAnsi="Times New Roman"/>
          <w:b/>
          <w:bCs/>
          <w:sz w:val="24"/>
          <w:szCs w:val="24"/>
          <w:lang w:val="en-US"/>
        </w:rPr>
        <w:t>3</w:t>
      </w:r>
      <w:r>
        <w:rPr>
          <w:rFonts w:ascii="Times New Roman" w:hAnsi="Times New Roman"/>
          <w:b/>
          <w:bCs/>
          <w:sz w:val="24"/>
          <w:szCs w:val="24"/>
        </w:rPr>
        <w:t xml:space="preserve"> Annual Workplan Narrative </w:t>
      </w:r>
    </w:p>
    <w:p>
      <w:pPr>
        <w:pStyle w:val="7"/>
        <w:jc w:val="center"/>
      </w:pPr>
      <w:r>
        <w:rPr>
          <w:rFonts w:ascii="Times New Roman" w:hAnsi="Times New Roman"/>
          <w:sz w:val="24"/>
          <w:szCs w:val="24"/>
        </w:rPr>
        <w:t>(to be submitted along with the attached detailed work plan and budget)</w:t>
      </w:r>
    </w:p>
    <w:p>
      <w:pPr>
        <w:pStyle w:val="7"/>
      </w:pPr>
    </w:p>
    <w:tbl>
      <w:tblPr>
        <w:tblStyle w:val="3"/>
        <w:tblW w:w="9026" w:type="dxa"/>
        <w:tblInd w:w="43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10" w:type="dxa"/>
          <w:bottom w:w="0" w:type="dxa"/>
          <w:right w:w="10" w:type="dxa"/>
        </w:tblCellMar>
      </w:tblPr>
      <w:tblGrid>
        <w:gridCol w:w="2668"/>
        <w:gridCol w:w="6358"/>
      </w:tblGrid>
      <w:tr>
        <w:tblPrEx>
          <w:shd w:val="clear" w:color="auto" w:fill="CDD4E9"/>
        </w:tblPrEx>
        <w:trPr>
          <w:trHeight w:val="60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pPr>
            <w:r>
              <w:rPr>
                <w:rFonts w:ascii="Times New Roman" w:hAnsi="Times New Roman"/>
                <w:b/>
                <w:bCs/>
                <w:sz w:val="24"/>
                <w:szCs w:val="24"/>
              </w:rPr>
              <w:t>Name of Center</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pPr>
            <w:r>
              <w:rPr>
                <w:rFonts w:ascii="Times New Roman" w:hAnsi="Times New Roman"/>
                <w:sz w:val="24"/>
                <w:szCs w:val="24"/>
              </w:rPr>
              <w:t>World Bank Africa Centre of Excellence (ACE) in Oilfield Chemicals Research (ACE-CEFOR)</w:t>
            </w:r>
          </w:p>
        </w:tc>
      </w:tr>
      <w:tr>
        <w:tblPrEx>
          <w:shd w:val="clear" w:color="auto" w:fill="CDD4E9"/>
        </w:tblPrEx>
        <w:trPr>
          <w:trHeight w:val="30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pPr>
            <w:r>
              <w:rPr>
                <w:rFonts w:ascii="Times New Roman" w:hAnsi="Times New Roman"/>
                <w:b/>
                <w:bCs/>
                <w:sz w:val="24"/>
                <w:szCs w:val="24"/>
              </w:rPr>
              <w:t>Institution</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pPr>
            <w:r>
              <w:rPr>
                <w:rFonts w:ascii="Times New Roman" w:hAnsi="Times New Roman"/>
                <w:sz w:val="24"/>
                <w:szCs w:val="24"/>
              </w:rPr>
              <w:t>University of Port Harcourt</w:t>
            </w:r>
          </w:p>
        </w:tc>
      </w:tr>
      <w:tr>
        <w:tblPrEx>
          <w:shd w:val="clear" w:color="auto" w:fill="CDD4E9"/>
        </w:tblPrEx>
        <w:trPr>
          <w:trHeight w:val="30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pPr>
            <w:r>
              <w:rPr>
                <w:rFonts w:ascii="Times New Roman" w:hAnsi="Times New Roman"/>
                <w:b/>
                <w:bCs/>
                <w:sz w:val="24"/>
                <w:szCs w:val="24"/>
              </w:rPr>
              <w:t>Country</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pPr>
            <w:r>
              <w:rPr>
                <w:rFonts w:ascii="Times New Roman" w:hAnsi="Times New Roman"/>
                <w:sz w:val="24"/>
                <w:szCs w:val="24"/>
              </w:rPr>
              <w:t>Nigeria</w:t>
            </w:r>
          </w:p>
        </w:tc>
      </w:tr>
      <w:tr>
        <w:tblPrEx>
          <w:shd w:val="clear" w:color="auto" w:fill="CDD4E9"/>
        </w:tblPrEx>
        <w:trPr>
          <w:trHeight w:val="30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pPr>
            <w:r>
              <w:rPr>
                <w:rFonts w:ascii="Times New Roman" w:hAnsi="Times New Roman"/>
                <w:b/>
                <w:bCs/>
                <w:sz w:val="24"/>
                <w:szCs w:val="24"/>
              </w:rPr>
              <w:t>Center Leader</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pPr>
            <w:r>
              <w:rPr>
                <w:rFonts w:ascii="Times New Roman" w:hAnsi="Times New Roman"/>
                <w:sz w:val="24"/>
                <w:szCs w:val="24"/>
              </w:rPr>
              <w:t>Professor Ogbonna Friday Joel</w:t>
            </w:r>
          </w:p>
        </w:tc>
      </w:tr>
      <w:tr>
        <w:tblPrEx>
          <w:shd w:val="clear" w:color="auto" w:fill="CDD4E9"/>
        </w:tblPrEx>
        <w:trPr>
          <w:trHeight w:val="300" w:hRule="atLeast"/>
        </w:trPr>
        <w:tc>
          <w:tcPr>
            <w:tcW w:w="26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pPr>
            <w:r>
              <w:rPr>
                <w:rStyle w:val="9"/>
                <w:rFonts w:ascii="Times New Roman" w:hAnsi="Times New Roman"/>
                <w:b/>
                <w:bCs/>
                <w:sz w:val="24"/>
                <w:szCs w:val="24"/>
              </w:rPr>
              <w:t>Annual Workplan</w:t>
            </w:r>
          </w:p>
        </w:tc>
        <w:tc>
          <w:tcPr>
            <w:tcW w:w="63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pPr>
            <w:r>
              <w:rPr>
                <w:rFonts w:ascii="Times New Roman" w:hAnsi="Times New Roman"/>
                <w:sz w:val="24"/>
                <w:szCs w:val="24"/>
              </w:rPr>
              <w:t>January 01-December 31, 2023</w:t>
            </w:r>
          </w:p>
        </w:tc>
      </w:tr>
    </w:tbl>
    <w:p>
      <w:pPr>
        <w:pStyle w:val="7"/>
        <w:widowControl w:val="0"/>
        <w:ind w:left="324" w:hanging="324"/>
      </w:pPr>
      <w:bookmarkStart w:id="0" w:name="_GoBack"/>
    </w:p>
    <w:p>
      <w:pPr>
        <w:pStyle w:val="7"/>
      </w:pPr>
    </w:p>
    <w:p>
      <w:pPr>
        <w:pStyle w:val="7"/>
      </w:pPr>
      <w:r>
        <w:rPr>
          <w:rFonts w:ascii="Times New Roman" w:hAnsi="Times New Roman"/>
          <w:b/>
          <w:bCs/>
          <w:sz w:val="24"/>
          <w:szCs w:val="24"/>
          <w:u w:val="single"/>
          <w:lang w:val="it-IT"/>
        </w:rPr>
        <w:t>Narrative</w:t>
      </w:r>
    </w:p>
    <w:p>
      <w:pPr>
        <w:pStyle w:val="7"/>
      </w:pPr>
    </w:p>
    <w:p>
      <w:pPr>
        <w:pStyle w:val="10"/>
        <w:numPr>
          <w:ilvl w:val="0"/>
          <w:numId w:val="1"/>
        </w:numPr>
        <w:jc w:val="both"/>
        <w:rPr>
          <w:rFonts w:ascii="Times New Roman" w:hAnsi="Times New Roman"/>
          <w:sz w:val="24"/>
          <w:szCs w:val="24"/>
        </w:rPr>
      </w:pPr>
      <w:r>
        <w:rPr>
          <w:rFonts w:ascii="Times New Roman" w:hAnsi="Times New Roman"/>
          <w:b/>
          <w:bCs/>
          <w:sz w:val="24"/>
          <w:szCs w:val="24"/>
        </w:rPr>
        <w:t>Center Highlights in 2022</w:t>
      </w:r>
      <w:r>
        <w:rPr>
          <w:rFonts w:ascii="Times New Roman" w:hAnsi="Times New Roman"/>
          <w:sz w:val="24"/>
          <w:szCs w:val="24"/>
        </w:rPr>
        <w:t xml:space="preserve"> (maximum of 3 Highlights, maximum 100 words each) In a concise, descriptive statement suitable for public understanding, provide up to three Highlights from the Center accomplishments in the past year.  You may attach:  weblinks; press releases; photographs.</w:t>
      </w:r>
    </w:p>
    <w:p>
      <w:pPr>
        <w:pStyle w:val="10"/>
        <w:ind w:left="0"/>
        <w:jc w:val="both"/>
      </w:pPr>
    </w:p>
    <w:p>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u w:color="FF0000"/>
        </w:rPr>
        <w:t>The Centre received</w:t>
      </w:r>
      <w:r>
        <w:rPr>
          <w:rFonts w:ascii="Times New Roman" w:hAnsi="Times New Roman" w:cs="Times New Roman"/>
          <w:sz w:val="24"/>
          <w:szCs w:val="24"/>
        </w:rPr>
        <w:t xml:space="preserve"> national accreditation by the National Universities Commission (NUC) for 16 of its programmes. The accreditation will last for 5 years.</w:t>
      </w:r>
    </w:p>
    <w:p>
      <w:pPr>
        <w:pStyle w:val="10"/>
        <w:ind w:left="1080"/>
        <w:jc w:val="both"/>
        <w:rPr>
          <w:rFonts w:ascii="Times New Roman" w:hAnsi="Times New Roman" w:cs="Times New Roman"/>
          <w:sz w:val="24"/>
          <w:szCs w:val="24"/>
        </w:rPr>
      </w:pPr>
    </w:p>
    <w:p>
      <w:pPr>
        <w:pStyle w:val="10"/>
        <w:numPr>
          <w:ilvl w:val="0"/>
          <w:numId w:val="2"/>
        </w:numPr>
        <w:jc w:val="both"/>
        <w:rPr>
          <w:rFonts w:ascii="Times New Roman" w:hAnsi="Times New Roman"/>
          <w:sz w:val="24"/>
          <w:szCs w:val="24"/>
        </w:rPr>
      </w:pPr>
      <w:r>
        <w:rPr>
          <w:rFonts w:ascii="Times New Roman" w:hAnsi="Times New Roman"/>
          <w:sz w:val="24"/>
          <w:szCs w:val="24"/>
          <w:u w:color="FF0000"/>
        </w:rPr>
        <w:t>The ACE-CEFOR conducted online interviews and admitted the 6</w:t>
      </w:r>
      <w:r>
        <w:rPr>
          <w:rFonts w:ascii="Times New Roman" w:hAnsi="Times New Roman"/>
          <w:sz w:val="24"/>
          <w:szCs w:val="24"/>
          <w:u w:color="FF0000"/>
          <w:vertAlign w:val="superscript"/>
        </w:rPr>
        <w:t>th</w:t>
      </w:r>
      <w:r>
        <w:rPr>
          <w:rFonts w:ascii="Times New Roman" w:hAnsi="Times New Roman"/>
          <w:sz w:val="24"/>
          <w:szCs w:val="24"/>
          <w:u w:color="FF0000"/>
        </w:rPr>
        <w:t xml:space="preserve"> Batch of 38 PhD students billed to graduate in 2025. Hybrid lectures (blend of online and physical) are ongoing through</w:t>
      </w:r>
      <w:r>
        <w:rPr>
          <w:rFonts w:hint="default" w:ascii="Times New Roman" w:hAnsi="Times New Roman"/>
          <w:sz w:val="24"/>
          <w:szCs w:val="24"/>
          <w:u w:color="FF0000"/>
          <w:lang w:val="en-US"/>
        </w:rPr>
        <w:t xml:space="preserve"> our</w:t>
      </w:r>
      <w:r>
        <w:rPr>
          <w:rFonts w:ascii="Times New Roman" w:hAnsi="Times New Roman"/>
          <w:sz w:val="24"/>
          <w:szCs w:val="24"/>
          <w:u w:color="FF0000"/>
        </w:rPr>
        <w:t xml:space="preserve"> Learning Management System (LMS) Platform. </w:t>
      </w:r>
    </w:p>
    <w:p>
      <w:pPr>
        <w:pStyle w:val="11"/>
        <w:jc w:val="both"/>
      </w:pPr>
    </w:p>
    <w:p>
      <w:pPr>
        <w:pStyle w:val="10"/>
        <w:numPr>
          <w:ilvl w:val="0"/>
          <w:numId w:val="2"/>
        </w:numPr>
        <w:jc w:val="both"/>
        <w:rPr>
          <w:rFonts w:ascii="Times New Roman" w:hAnsi="Times New Roman"/>
          <w:sz w:val="24"/>
          <w:szCs w:val="24"/>
          <w:u w:color="FF0000"/>
        </w:rPr>
      </w:pPr>
      <w:r>
        <w:rPr>
          <w:rFonts w:ascii="Times New Roman" w:hAnsi="Times New Roman"/>
          <w:sz w:val="24"/>
          <w:szCs w:val="24"/>
          <w:u w:color="FF0000"/>
        </w:rPr>
        <w:t>Participated in the 2</w:t>
      </w:r>
      <w:r>
        <w:rPr>
          <w:rFonts w:ascii="Times New Roman" w:hAnsi="Times New Roman"/>
          <w:sz w:val="24"/>
          <w:szCs w:val="24"/>
          <w:u w:color="FF0000"/>
          <w:vertAlign w:val="superscript"/>
        </w:rPr>
        <w:t>nd</w:t>
      </w:r>
      <w:r>
        <w:rPr>
          <w:rFonts w:ascii="Times New Roman" w:hAnsi="Times New Roman"/>
          <w:sz w:val="24"/>
          <w:szCs w:val="24"/>
          <w:u w:color="FF0000"/>
        </w:rPr>
        <w:t xml:space="preserve"> and 3</w:t>
      </w:r>
      <w:r>
        <w:rPr>
          <w:rFonts w:ascii="Times New Roman" w:hAnsi="Times New Roman"/>
          <w:sz w:val="24"/>
          <w:szCs w:val="24"/>
          <w:u w:color="FF0000"/>
          <w:vertAlign w:val="superscript"/>
        </w:rPr>
        <w:t>rd</w:t>
      </w:r>
      <w:r>
        <w:rPr>
          <w:rFonts w:ascii="Times New Roman" w:hAnsi="Times New Roman"/>
          <w:sz w:val="24"/>
          <w:szCs w:val="24"/>
          <w:u w:color="FF0000"/>
        </w:rPr>
        <w:t xml:space="preserve"> West Africa Centers of Excellence on Energy Network (WACEENET) Regional Symposiums</w:t>
      </w:r>
      <w:r>
        <w:rPr>
          <w:rFonts w:hint="default" w:ascii="Times New Roman" w:hAnsi="Times New Roman"/>
          <w:sz w:val="24"/>
          <w:szCs w:val="24"/>
          <w:u w:color="FF0000"/>
          <w:lang w:val="en-US"/>
        </w:rPr>
        <w:t xml:space="preserve">, respectively, in May and October 2022. The </w:t>
      </w:r>
      <w:r>
        <w:rPr>
          <w:rFonts w:ascii="Times New Roman" w:hAnsi="Times New Roman"/>
          <w:sz w:val="24"/>
          <w:szCs w:val="24"/>
          <w:u w:color="FF0000"/>
        </w:rPr>
        <w:t>2</w:t>
      </w:r>
      <w:r>
        <w:rPr>
          <w:rFonts w:ascii="Times New Roman" w:hAnsi="Times New Roman"/>
          <w:sz w:val="24"/>
          <w:szCs w:val="24"/>
          <w:u w:color="FF0000"/>
          <w:vertAlign w:val="superscript"/>
        </w:rPr>
        <w:t>nd</w:t>
      </w:r>
      <w:r>
        <w:rPr>
          <w:rFonts w:ascii="Times New Roman" w:hAnsi="Times New Roman"/>
          <w:sz w:val="24"/>
          <w:szCs w:val="24"/>
          <w:u w:color="FF0000"/>
        </w:rPr>
        <w:t xml:space="preserve"> Symposium</w:t>
      </w:r>
      <w:r>
        <w:rPr>
          <w:rFonts w:hint="default" w:ascii="Times New Roman" w:hAnsi="Times New Roman"/>
          <w:sz w:val="24"/>
          <w:szCs w:val="24"/>
          <w:u w:color="FF0000"/>
          <w:lang w:val="en-US"/>
        </w:rPr>
        <w:t xml:space="preserve"> was </w:t>
      </w:r>
      <w:r>
        <w:rPr>
          <w:rFonts w:ascii="Times New Roman" w:hAnsi="Times New Roman"/>
          <w:sz w:val="24"/>
          <w:szCs w:val="24"/>
          <w:u w:color="FF0000"/>
        </w:rPr>
        <w:t>on Clean Energ</w:t>
      </w:r>
      <w:r>
        <w:rPr>
          <w:rFonts w:hint="default" w:ascii="Times New Roman" w:hAnsi="Times New Roman"/>
          <w:sz w:val="24"/>
          <w:szCs w:val="24"/>
          <w:u w:color="FF0000"/>
          <w:lang w:val="en-US"/>
        </w:rPr>
        <w:t xml:space="preserve">y, while the </w:t>
      </w:r>
      <w:r>
        <w:rPr>
          <w:rFonts w:ascii="Times New Roman" w:hAnsi="Times New Roman" w:cs="Times New Roman"/>
          <w:bCs/>
          <w:sz w:val="24"/>
          <w:szCs w:val="24"/>
        </w:rPr>
        <w:t>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Symposium</w:t>
      </w:r>
      <w:r>
        <w:rPr>
          <w:rFonts w:hint="default" w:ascii="Times New Roman" w:hAnsi="Times New Roman" w:cs="Times New Roman"/>
          <w:bCs/>
          <w:sz w:val="24"/>
          <w:szCs w:val="24"/>
          <w:lang w:val="en-US"/>
        </w:rPr>
        <w:t xml:space="preserve"> was on </w:t>
      </w:r>
      <w:r>
        <w:rPr>
          <w:rFonts w:ascii="Times New Roman" w:hAnsi="Times New Roman" w:cs="Times New Roman"/>
          <w:bCs/>
          <w:sz w:val="24"/>
          <w:szCs w:val="24"/>
        </w:rPr>
        <w:t>Sustainable Energy Development</w:t>
      </w:r>
      <w:r>
        <w:rPr>
          <w:rFonts w:hint="default" w:ascii="Times New Roman" w:hAnsi="Times New Roman" w:cs="Times New Roman"/>
          <w:bCs/>
          <w:sz w:val="24"/>
          <w:szCs w:val="24"/>
          <w:lang w:val="en-US"/>
        </w:rPr>
        <w:t xml:space="preserve">. Participants include </w:t>
      </w:r>
      <w:r>
        <w:rPr>
          <w:rFonts w:ascii="Times New Roman" w:hAnsi="Times New Roman"/>
          <w:sz w:val="24"/>
          <w:szCs w:val="24"/>
          <w:u w:color="FF0000"/>
        </w:rPr>
        <w:t xml:space="preserve">faculty members and students from the five ACE Impact member centers comprising one each from Ghana </w:t>
      </w:r>
      <w:r>
        <w:rPr>
          <w:rFonts w:hint="default" w:ascii="Times New Roman" w:hAnsi="Times New Roman"/>
          <w:sz w:val="24"/>
          <w:szCs w:val="24"/>
          <w:u w:color="FF0000"/>
          <w:lang w:val="en-US"/>
        </w:rPr>
        <w:t xml:space="preserve">(1. </w:t>
      </w:r>
      <w:r>
        <w:rPr>
          <w:rFonts w:ascii="Times New Roman" w:hAnsi="Times New Roman"/>
          <w:sz w:val="24"/>
          <w:szCs w:val="24"/>
          <w:u w:color="FF0000"/>
        </w:rPr>
        <w:t>Regional Centre of Excellence on Energy and Sustainability</w:t>
      </w:r>
      <w:r>
        <w:rPr>
          <w:rFonts w:hint="default" w:ascii="Times New Roman" w:hAnsi="Times New Roman"/>
          <w:sz w:val="24"/>
          <w:szCs w:val="24"/>
          <w:u w:color="FF0000"/>
          <w:lang w:val="en-US"/>
        </w:rPr>
        <w:t xml:space="preserve">, </w:t>
      </w:r>
      <w:r>
        <w:rPr>
          <w:rFonts w:ascii="Times New Roman" w:hAnsi="Times New Roman"/>
          <w:sz w:val="24"/>
          <w:szCs w:val="24"/>
          <w:u w:color="FF0000"/>
        </w:rPr>
        <w:t>RCEES)</w:t>
      </w:r>
      <w:r>
        <w:rPr>
          <w:rFonts w:hint="default" w:ascii="Times New Roman" w:hAnsi="Times New Roman"/>
          <w:sz w:val="24"/>
          <w:szCs w:val="24"/>
          <w:u w:color="FF0000"/>
          <w:lang w:val="en-US"/>
        </w:rPr>
        <w:t xml:space="preserve"> and </w:t>
      </w:r>
      <w:r>
        <w:rPr>
          <w:rFonts w:ascii="Times New Roman" w:hAnsi="Times New Roman"/>
          <w:sz w:val="24"/>
          <w:szCs w:val="24"/>
          <w:u w:color="FF0000"/>
        </w:rPr>
        <w:t>Togo</w:t>
      </w:r>
      <w:r>
        <w:rPr>
          <w:rFonts w:hint="default" w:ascii="Times New Roman" w:hAnsi="Times New Roman"/>
          <w:sz w:val="24"/>
          <w:szCs w:val="24"/>
          <w:u w:color="FF0000"/>
          <w:lang w:val="en-US"/>
        </w:rPr>
        <w:t xml:space="preserve"> (2. </w:t>
      </w:r>
      <w:r>
        <w:rPr>
          <w:rFonts w:ascii="Times New Roman" w:hAnsi="Times New Roman"/>
          <w:sz w:val="24"/>
          <w:szCs w:val="24"/>
          <w:u w:color="FF0000"/>
        </w:rPr>
        <w:t>Centre d’Excellence Régional pour la Maîtrise de l’Electricité</w:t>
      </w:r>
      <w:r>
        <w:rPr>
          <w:rFonts w:hint="default" w:ascii="Times New Roman" w:hAnsi="Times New Roman"/>
          <w:sz w:val="24"/>
          <w:szCs w:val="24"/>
          <w:u w:color="FF0000"/>
          <w:lang w:val="en-US"/>
        </w:rPr>
        <w:t xml:space="preserve">, </w:t>
      </w:r>
      <w:r>
        <w:rPr>
          <w:rFonts w:ascii="Times New Roman" w:hAnsi="Times New Roman"/>
          <w:sz w:val="24"/>
          <w:szCs w:val="24"/>
          <w:u w:color="FF0000"/>
        </w:rPr>
        <w:t>CERME), and three from Nigeria</w:t>
      </w:r>
      <w:r>
        <w:rPr>
          <w:rFonts w:hint="default" w:ascii="Times New Roman" w:hAnsi="Times New Roman"/>
          <w:sz w:val="24"/>
          <w:szCs w:val="24"/>
          <w:u w:color="FF0000"/>
          <w:lang w:val="en-US"/>
        </w:rPr>
        <w:t xml:space="preserve"> (3. </w:t>
      </w:r>
      <w:r>
        <w:rPr>
          <w:rFonts w:ascii="Times New Roman" w:hAnsi="Times New Roman"/>
          <w:sz w:val="24"/>
          <w:szCs w:val="24"/>
          <w:u w:color="FF0000"/>
        </w:rPr>
        <w:t>Africa Centre of Excellence for Sustainable Power and Energy Development</w:t>
      </w:r>
      <w:r>
        <w:rPr>
          <w:rFonts w:hint="default" w:ascii="Times New Roman" w:hAnsi="Times New Roman"/>
          <w:sz w:val="24"/>
          <w:szCs w:val="24"/>
          <w:u w:color="FF0000"/>
          <w:lang w:val="en-US"/>
        </w:rPr>
        <w:t xml:space="preserve">, </w:t>
      </w:r>
      <w:r>
        <w:rPr>
          <w:rFonts w:ascii="Times New Roman" w:hAnsi="Times New Roman"/>
          <w:sz w:val="24"/>
          <w:szCs w:val="24"/>
          <w:u w:color="FF0000"/>
        </w:rPr>
        <w:t xml:space="preserve">ACE-SPED; </w:t>
      </w:r>
      <w:r>
        <w:rPr>
          <w:rFonts w:hint="default" w:ascii="Times New Roman" w:hAnsi="Times New Roman"/>
          <w:sz w:val="24"/>
          <w:szCs w:val="24"/>
          <w:u w:color="FF0000"/>
          <w:lang w:val="en-US"/>
        </w:rPr>
        <w:t xml:space="preserve">4. </w:t>
      </w:r>
      <w:r>
        <w:rPr>
          <w:rFonts w:ascii="Times New Roman" w:hAnsi="Times New Roman"/>
          <w:sz w:val="24"/>
          <w:szCs w:val="24"/>
          <w:u w:color="FF0000"/>
        </w:rPr>
        <w:t>Africa Centre of Excellence for Future Energy Systems</w:t>
      </w:r>
      <w:r>
        <w:rPr>
          <w:rFonts w:hint="default" w:ascii="Times New Roman" w:hAnsi="Times New Roman"/>
          <w:sz w:val="24"/>
          <w:szCs w:val="24"/>
          <w:u w:color="FF0000"/>
          <w:lang w:val="en-US"/>
        </w:rPr>
        <w:t xml:space="preserve">, </w:t>
      </w:r>
      <w:r>
        <w:rPr>
          <w:rFonts w:ascii="Times New Roman" w:hAnsi="Times New Roman"/>
          <w:sz w:val="24"/>
          <w:szCs w:val="24"/>
          <w:u w:color="FF0000"/>
        </w:rPr>
        <w:t xml:space="preserve">ACE-FUELS, and </w:t>
      </w:r>
      <w:r>
        <w:rPr>
          <w:rFonts w:hint="default" w:ascii="Times New Roman" w:hAnsi="Times New Roman"/>
          <w:sz w:val="24"/>
          <w:szCs w:val="24"/>
          <w:u w:color="FF0000"/>
          <w:lang w:val="en-US"/>
        </w:rPr>
        <w:t xml:space="preserve">5. </w:t>
      </w:r>
      <w:r>
        <w:rPr>
          <w:rFonts w:ascii="Times New Roman" w:hAnsi="Times New Roman"/>
          <w:sz w:val="24"/>
          <w:szCs w:val="24"/>
          <w:u w:color="FF0000"/>
        </w:rPr>
        <w:t>Africa Centre of Excellence for Oilfield Chemicals Research</w:t>
      </w:r>
      <w:r>
        <w:rPr>
          <w:rFonts w:hint="default" w:ascii="Times New Roman" w:hAnsi="Times New Roman"/>
          <w:sz w:val="24"/>
          <w:szCs w:val="24"/>
          <w:u w:color="FF0000"/>
          <w:lang w:val="en-US"/>
        </w:rPr>
        <w:t xml:space="preserve">, </w:t>
      </w:r>
      <w:r>
        <w:rPr>
          <w:rFonts w:ascii="Times New Roman" w:hAnsi="Times New Roman"/>
          <w:sz w:val="24"/>
          <w:szCs w:val="24"/>
          <w:u w:color="FF0000"/>
        </w:rPr>
        <w:t>ACE-CEFOR)</w:t>
      </w:r>
      <w:r>
        <w:rPr>
          <w:rFonts w:hint="default" w:ascii="Times New Roman" w:hAnsi="Times New Roman"/>
          <w:sz w:val="24"/>
          <w:szCs w:val="24"/>
          <w:u w:color="FF0000"/>
          <w:lang w:val="en-US"/>
        </w:rPr>
        <w:t>.</w:t>
      </w:r>
    </w:p>
    <w:p>
      <w:pPr>
        <w:pStyle w:val="10"/>
      </w:pPr>
    </w:p>
    <w:p>
      <w:pPr>
        <w:pStyle w:val="10"/>
        <w:ind w:left="0"/>
        <w:jc w:val="both"/>
      </w:pPr>
      <w:r>
        <w:rPr>
          <w:rFonts w:ascii="Arial Unicode MS" w:hAnsi="Arial Unicode MS" w:eastAsia="Arial Unicode MS" w:cs="Arial Unicode MS"/>
          <w:sz w:val="24"/>
          <w:szCs w:val="24"/>
        </w:rPr>
        <w:br w:type="page"/>
      </w:r>
    </w:p>
    <w:p>
      <w:pPr>
        <w:pStyle w:val="10"/>
        <w:numPr>
          <w:ilvl w:val="0"/>
          <w:numId w:val="1"/>
        </w:numPr>
        <w:jc w:val="both"/>
        <w:rPr>
          <w:rFonts w:ascii="Times New Roman" w:hAnsi="Times New Roman"/>
          <w:sz w:val="24"/>
          <w:szCs w:val="24"/>
        </w:rPr>
      </w:pPr>
      <w:r>
        <w:rPr>
          <w:rFonts w:ascii="Times New Roman" w:hAnsi="Times New Roman"/>
          <w:b/>
          <w:bCs/>
          <w:sz w:val="24"/>
          <w:szCs w:val="24"/>
        </w:rPr>
        <w:t>Key Center Achievements in 2022</w:t>
      </w:r>
      <w:r>
        <w:rPr>
          <w:rFonts w:ascii="Times New Roman" w:hAnsi="Times New Roman"/>
          <w:sz w:val="24"/>
          <w:szCs w:val="24"/>
        </w:rPr>
        <w:t xml:space="preserve"> (Maximum 500 words) Describe the Key Accomplishments of the Center in the preceding Calendar Year.  Focus on: Teaching, Research, Center-level Operations.  In addition, comment on how the Accomplishments align with the ACE Impact Project Disbursement Linked Indicators (DLIs) and the Center Implementation Plan.</w:t>
      </w:r>
    </w:p>
    <w:p>
      <w:pPr>
        <w:pStyle w:val="10"/>
      </w:pPr>
    </w:p>
    <w:p>
      <w:pPr>
        <w:pStyle w:val="10"/>
        <w:numPr>
          <w:ilvl w:val="0"/>
          <w:numId w:val="3"/>
        </w:numPr>
        <w:jc w:val="both"/>
        <w:rPr>
          <w:rFonts w:ascii="Times New Roman" w:hAnsi="Times New Roman"/>
          <w:sz w:val="24"/>
          <w:szCs w:val="24"/>
        </w:rPr>
      </w:pPr>
      <w:r>
        <w:rPr>
          <w:rFonts w:ascii="Times New Roman" w:hAnsi="Times New Roman"/>
          <w:sz w:val="24"/>
          <w:szCs w:val="24"/>
          <w:u w:color="FF0000"/>
        </w:rPr>
        <w:t xml:space="preserve">Generally, the Centre has achieved 56% of </w:t>
      </w:r>
      <w:r>
        <w:rPr>
          <w:rFonts w:hint="default" w:ascii="Times New Roman" w:hAnsi="Times New Roman"/>
          <w:sz w:val="24"/>
          <w:szCs w:val="24"/>
          <w:u w:color="FF0000"/>
          <w:lang w:val="en-US"/>
        </w:rPr>
        <w:t xml:space="preserve">total </w:t>
      </w:r>
      <w:r>
        <w:rPr>
          <w:rFonts w:ascii="Times New Roman" w:hAnsi="Times New Roman"/>
          <w:sz w:val="24"/>
          <w:szCs w:val="24"/>
          <w:u w:color="FF0000"/>
        </w:rPr>
        <w:t>expected earnings.</w:t>
      </w:r>
    </w:p>
    <w:p>
      <w:pPr>
        <w:jc w:val="both"/>
      </w:pPr>
    </w:p>
    <w:p>
      <w:pPr>
        <w:pStyle w:val="10"/>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In April 2022, the Centre </w:t>
      </w:r>
      <w:r>
        <w:rPr>
          <w:rFonts w:hint="default" w:ascii="Times New Roman" w:hAnsi="Times New Roman" w:cs="Times New Roman"/>
          <w:sz w:val="24"/>
          <w:szCs w:val="24"/>
          <w:u w:color="FF0000"/>
          <w:lang w:val="en-US"/>
        </w:rPr>
        <w:t xml:space="preserve">secured </w:t>
      </w:r>
      <w:r>
        <w:rPr>
          <w:rFonts w:hint="default" w:ascii="Times New Roman" w:hAnsi="Times New Roman" w:cs="Times New Roman"/>
          <w:sz w:val="24"/>
          <w:szCs w:val="24"/>
          <w:lang w:val="en-US"/>
        </w:rPr>
        <w:t>five-year Full N</w:t>
      </w:r>
      <w:r>
        <w:rPr>
          <w:rFonts w:ascii="Times New Roman" w:hAnsi="Times New Roman" w:cs="Times New Roman"/>
          <w:sz w:val="24"/>
          <w:szCs w:val="24"/>
        </w:rPr>
        <w:t xml:space="preserve">ational </w:t>
      </w:r>
      <w:r>
        <w:rPr>
          <w:rFonts w:hint="default" w:ascii="Times New Roman" w:hAnsi="Times New Roman" w:cs="Times New Roman"/>
          <w:sz w:val="24"/>
          <w:szCs w:val="24"/>
          <w:lang w:val="en-US"/>
        </w:rPr>
        <w:t>A</w:t>
      </w:r>
      <w:r>
        <w:rPr>
          <w:rFonts w:ascii="Times New Roman" w:hAnsi="Times New Roman" w:cs="Times New Roman"/>
          <w:sz w:val="24"/>
          <w:szCs w:val="24"/>
        </w:rPr>
        <w:t>ccreditation by the National Universities Commission (NUC) for 16 programmes</w:t>
      </w:r>
      <w:r>
        <w:rPr>
          <w:rFonts w:hint="default" w:ascii="Times New Roman" w:hAnsi="Times New Roman" w:cs="Times New Roman"/>
          <w:sz w:val="24"/>
          <w:szCs w:val="24"/>
          <w:lang w:val="en-US"/>
        </w:rPr>
        <w:t xml:space="preserve">, namely: </w:t>
      </w:r>
    </w:p>
    <w:p>
      <w:pPr>
        <w:pStyle w:val="10"/>
        <w:numPr>
          <w:ilvl w:val="1"/>
          <w:numId w:val="3"/>
        </w:numPr>
        <w:ind w:left="1800"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M.Sc. </w:t>
      </w:r>
      <w:r>
        <w:rPr>
          <w:rFonts w:hint="default" w:ascii="Times New Roman" w:hAnsi="Times New Roman" w:cs="Times New Roman"/>
          <w:sz w:val="24"/>
          <w:szCs w:val="24"/>
          <w:lang w:val="en-US"/>
        </w:rPr>
        <w:t xml:space="preserve">in </w:t>
      </w:r>
      <w:r>
        <w:rPr>
          <w:rFonts w:ascii="Times New Roman" w:hAnsi="Times New Roman" w:cs="Times New Roman"/>
          <w:sz w:val="24"/>
          <w:szCs w:val="24"/>
        </w:rPr>
        <w:t xml:space="preserve">Petroleum Engineering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Project Development; Petroleum Geosciences; Gas, Refining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Petrochemical Engineering;. Occupational Health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Safety;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Environmental Technology &amp; Management; Natural Resources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Environmental Management; </w:t>
      </w:r>
      <w:r>
        <w:rPr>
          <w:rFonts w:hint="default" w:ascii="Times New Roman" w:hAnsi="Times New Roman" w:cs="Times New Roman"/>
          <w:sz w:val="24"/>
          <w:szCs w:val="24"/>
          <w:lang w:val="en-US"/>
        </w:rPr>
        <w:t xml:space="preserve">and </w:t>
      </w:r>
    </w:p>
    <w:p>
      <w:pPr>
        <w:pStyle w:val="10"/>
        <w:numPr>
          <w:ilvl w:val="1"/>
          <w:numId w:val="3"/>
        </w:numPr>
        <w:ind w:left="1800"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Ph.D. </w:t>
      </w:r>
      <w:r>
        <w:rPr>
          <w:rFonts w:hint="default" w:ascii="Times New Roman" w:hAnsi="Times New Roman" w:cs="Times New Roman"/>
          <w:sz w:val="24"/>
          <w:szCs w:val="24"/>
          <w:lang w:val="en-US"/>
        </w:rPr>
        <w:t xml:space="preserve">in </w:t>
      </w:r>
      <w:r>
        <w:rPr>
          <w:rFonts w:ascii="Times New Roman" w:hAnsi="Times New Roman" w:cs="Times New Roman"/>
          <w:sz w:val="24"/>
          <w:szCs w:val="24"/>
        </w:rPr>
        <w:t xml:space="preserve">Natural Resources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Environmental Management; Geology; Chemistry; Industrial Chemistry; Occupational Health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Safety; Environmental Technology &amp; Management; Chemical Engineering; Petroleum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 xml:space="preserve">Gas Engineering; Microbiology; and Biotechnology. </w:t>
      </w:r>
    </w:p>
    <w:p>
      <w:pPr>
        <w:pStyle w:val="10"/>
        <w:ind w:left="0"/>
        <w:jc w:val="both"/>
      </w:pPr>
    </w:p>
    <w:p>
      <w:pPr>
        <w:pStyle w:val="10"/>
        <w:numPr>
          <w:ilvl w:val="0"/>
          <w:numId w:val="3"/>
        </w:numPr>
        <w:jc w:val="both"/>
        <w:rPr>
          <w:rFonts w:ascii="Times New Roman" w:hAnsi="Times New Roman"/>
          <w:i/>
          <w:iCs/>
          <w:sz w:val="24"/>
          <w:szCs w:val="24"/>
        </w:rPr>
      </w:pPr>
      <w:r>
        <w:rPr>
          <w:rFonts w:ascii="Times New Roman" w:hAnsi="Times New Roman"/>
          <w:sz w:val="24"/>
          <w:szCs w:val="24"/>
          <w:u w:color="FF0000"/>
        </w:rPr>
        <w:t xml:space="preserve">In </w:t>
      </w:r>
      <w:r>
        <w:rPr>
          <w:rFonts w:ascii="Times New Roman" w:hAnsi="Times New Roman"/>
          <w:color w:val="000000" w:themeColor="text1"/>
          <w:sz w:val="24"/>
          <w:szCs w:val="24"/>
          <w:u w:color="FF0000"/>
          <w14:textFill>
            <w14:solidFill>
              <w14:schemeClr w14:val="tx1"/>
            </w14:solidFill>
          </w14:textFill>
        </w:rPr>
        <w:t xml:space="preserve">August </w:t>
      </w:r>
      <w:r>
        <w:rPr>
          <w:rFonts w:ascii="Times New Roman" w:hAnsi="Times New Roman"/>
          <w:sz w:val="24"/>
          <w:szCs w:val="24"/>
          <w:u w:color="FF0000"/>
        </w:rPr>
        <w:t>2022, the 6</w:t>
      </w:r>
      <w:r>
        <w:rPr>
          <w:rFonts w:ascii="Times New Roman" w:hAnsi="Times New Roman"/>
          <w:sz w:val="24"/>
          <w:szCs w:val="24"/>
          <w:u w:color="FF0000"/>
          <w:vertAlign w:val="superscript"/>
        </w:rPr>
        <w:t>th</w:t>
      </w:r>
      <w:r>
        <w:rPr>
          <w:rFonts w:ascii="Times New Roman" w:hAnsi="Times New Roman"/>
          <w:sz w:val="24"/>
          <w:szCs w:val="24"/>
          <w:u w:color="FF0000"/>
        </w:rPr>
        <w:t xml:space="preserve"> Batch of 38 PhD students </w:t>
      </w:r>
      <w:r>
        <w:rPr>
          <w:rFonts w:hint="default" w:ascii="Times New Roman" w:hAnsi="Times New Roman"/>
          <w:sz w:val="24"/>
          <w:szCs w:val="24"/>
          <w:u w:color="FF0000"/>
          <w:lang w:val="en-US"/>
        </w:rPr>
        <w:t xml:space="preserve">were </w:t>
      </w:r>
      <w:r>
        <w:rPr>
          <w:rFonts w:ascii="Times New Roman" w:hAnsi="Times New Roman"/>
          <w:sz w:val="24"/>
          <w:szCs w:val="24"/>
          <w:u w:color="FF0000"/>
        </w:rPr>
        <w:t xml:space="preserve">admitted, compared to </w:t>
      </w:r>
      <w:r>
        <w:rPr>
          <w:rFonts w:hint="default" w:ascii="Times New Roman" w:hAnsi="Times New Roman"/>
          <w:sz w:val="24"/>
          <w:szCs w:val="24"/>
          <w:u w:color="FF0000"/>
          <w:lang w:val="en-US"/>
        </w:rPr>
        <w:t xml:space="preserve">the </w:t>
      </w:r>
      <w:r>
        <w:rPr>
          <w:rFonts w:ascii="Times New Roman" w:hAnsi="Times New Roman"/>
          <w:sz w:val="24"/>
          <w:szCs w:val="24"/>
          <w:u w:color="FF0000"/>
        </w:rPr>
        <w:t>25 in 2021, 46 in 2020 and 57 in 2019. Cumulative to date, is 166 PhDs. The Centre achieved 100% earnings in 2021. (DLI 3.1)</w:t>
      </w:r>
    </w:p>
    <w:p>
      <w:pPr>
        <w:pStyle w:val="10"/>
        <w:ind w:left="0"/>
        <w:jc w:val="both"/>
      </w:pPr>
    </w:p>
    <w:p>
      <w:pPr>
        <w:pStyle w:val="10"/>
        <w:numPr>
          <w:ilvl w:val="0"/>
          <w:numId w:val="3"/>
        </w:numPr>
        <w:jc w:val="both"/>
        <w:rPr>
          <w:rFonts w:ascii="Times New Roman" w:hAnsi="Times New Roman"/>
          <w:i/>
          <w:iCs/>
          <w:sz w:val="24"/>
          <w:szCs w:val="24"/>
        </w:rPr>
      </w:pPr>
      <w:r>
        <w:rPr>
          <w:rFonts w:ascii="Times New Roman" w:hAnsi="Times New Roman"/>
          <w:sz w:val="24"/>
          <w:szCs w:val="24"/>
          <w:u w:color="FF0000"/>
        </w:rPr>
        <w:t>A total of 95 MSc students were admitted, compared to 80 in 2021, 149 in 2020 and 114 in 2019. Cumulative to date, is 438 MSc students, giving 33% earnings. (DLI 3.2)</w:t>
      </w:r>
    </w:p>
    <w:p>
      <w:pPr>
        <w:pStyle w:val="10"/>
        <w:ind w:left="0"/>
        <w:jc w:val="both"/>
      </w:pPr>
    </w:p>
    <w:p>
      <w:pPr>
        <w:pStyle w:val="10"/>
        <w:numPr>
          <w:ilvl w:val="0"/>
          <w:numId w:val="3"/>
        </w:numPr>
        <w:jc w:val="both"/>
        <w:rPr>
          <w:rFonts w:ascii="Times New Roman" w:hAnsi="Times New Roman"/>
          <w:i/>
          <w:iCs/>
          <w:sz w:val="24"/>
          <w:szCs w:val="24"/>
        </w:rPr>
      </w:pPr>
      <w:r>
        <w:rPr>
          <w:rFonts w:ascii="Times New Roman" w:hAnsi="Times New Roman"/>
          <w:sz w:val="24"/>
          <w:szCs w:val="24"/>
          <w:u w:color="FF0000"/>
        </w:rPr>
        <w:t>Organized short courses for 183 persons (with 6 regional), compared to 338 in 2021 (with 70 regional) and 59 in 2019,</w:t>
      </w:r>
      <w:r>
        <w:rPr>
          <w:rFonts w:hint="default" w:ascii="Times New Roman" w:hAnsi="Times New Roman"/>
          <w:sz w:val="24"/>
          <w:szCs w:val="24"/>
          <w:u w:color="FF0000"/>
          <w:lang w:val="en-US"/>
        </w:rPr>
        <w:t xml:space="preserve"> </w:t>
      </w:r>
      <w:r>
        <w:rPr>
          <w:rFonts w:ascii="Times New Roman" w:hAnsi="Times New Roman"/>
          <w:sz w:val="24"/>
          <w:szCs w:val="24"/>
          <w:u w:color="FF0000"/>
        </w:rPr>
        <w:t>(with 54 regional). Short courses were not organized in 2020 due to COVID-19 lockdowns.</w:t>
      </w:r>
      <w:r>
        <w:rPr>
          <w:rFonts w:ascii="Times New Roman" w:hAnsi="Times New Roman"/>
          <w:i/>
          <w:iCs/>
          <w:sz w:val="24"/>
          <w:szCs w:val="24"/>
        </w:rPr>
        <w:t xml:space="preserve"> </w:t>
      </w:r>
      <w:r>
        <w:rPr>
          <w:rFonts w:ascii="Times New Roman" w:hAnsi="Times New Roman"/>
          <w:sz w:val="24"/>
          <w:szCs w:val="24"/>
          <w:u w:color="FF0000"/>
        </w:rPr>
        <w:t>Cumulative to date, is 580 short course participants trained. The Centre achieved 100% earnings in 2021. (DLI 3.3)</w:t>
      </w:r>
    </w:p>
    <w:p>
      <w:pPr>
        <w:pStyle w:val="10"/>
        <w:ind w:left="0"/>
        <w:jc w:val="both"/>
      </w:pPr>
    </w:p>
    <w:p>
      <w:pPr>
        <w:pStyle w:val="12"/>
        <w:numPr>
          <w:ilvl w:val="0"/>
          <w:numId w:val="2"/>
        </w:numPr>
        <w:rPr>
          <w:rFonts w:ascii="Times New Roman" w:hAnsi="Times New Roman"/>
          <w:sz w:val="24"/>
          <w:szCs w:val="24"/>
        </w:rPr>
      </w:pPr>
      <w:r>
        <w:rPr>
          <w:rFonts w:ascii="Times New Roman" w:hAnsi="Times New Roman"/>
          <w:sz w:val="24"/>
          <w:szCs w:val="24"/>
          <w:u w:color="FF0000"/>
        </w:rPr>
        <w:t>A total of 36 papers were published in high quality journals, compared to 36 in 2021, 38 in 2020 and 67 in 2019. Cumulative to date, is 157 papers giving 50% earnings from publishing research findings in high quality journals. (DLI 4.2)</w:t>
      </w:r>
    </w:p>
    <w:p>
      <w:pPr>
        <w:pStyle w:val="12"/>
      </w:pPr>
    </w:p>
    <w:p>
      <w:pPr>
        <w:pStyle w:val="12"/>
        <w:numPr>
          <w:ilvl w:val="0"/>
          <w:numId w:val="2"/>
        </w:numPr>
        <w:rPr>
          <w:rFonts w:ascii="Times New Roman" w:hAnsi="Times New Roman"/>
          <w:sz w:val="24"/>
          <w:szCs w:val="24"/>
        </w:rPr>
      </w:pPr>
      <w:r>
        <w:rPr>
          <w:rFonts w:hint="default" w:ascii="Times New Roman" w:hAnsi="Times New Roman"/>
          <w:sz w:val="24"/>
          <w:szCs w:val="24"/>
          <w:u w:color="FF0000"/>
          <w:lang w:val="en-US"/>
        </w:rPr>
        <w:t>E</w:t>
      </w:r>
      <w:r>
        <w:rPr>
          <w:rFonts w:ascii="Times New Roman" w:hAnsi="Times New Roman"/>
          <w:sz w:val="24"/>
          <w:szCs w:val="24"/>
          <w:u w:color="FF0000"/>
        </w:rPr>
        <w:t>xternally generated revenue</w:t>
      </w:r>
      <w:r>
        <w:rPr>
          <w:rFonts w:hint="default" w:ascii="Times New Roman" w:hAnsi="Times New Roman"/>
          <w:sz w:val="24"/>
          <w:szCs w:val="24"/>
          <w:u w:color="FF0000"/>
          <w:lang w:val="en-US"/>
        </w:rPr>
        <w:t xml:space="preserve"> </w:t>
      </w:r>
      <w:r>
        <w:rPr>
          <w:rFonts w:ascii="Times New Roman" w:hAnsi="Times New Roman"/>
          <w:sz w:val="24"/>
          <w:szCs w:val="24"/>
          <w:u w:color="FF0000"/>
        </w:rPr>
        <w:t xml:space="preserve">of </w:t>
      </w:r>
      <w:r>
        <w:rPr>
          <w:rFonts w:hint="default" w:ascii="Times New Roman" w:hAnsi="Times New Roman"/>
          <w:sz w:val="24"/>
          <w:szCs w:val="24"/>
          <w:u w:color="FF0000"/>
          <w:lang w:val="en-US"/>
        </w:rPr>
        <w:t>$</w:t>
      </w:r>
      <w:r>
        <w:rPr>
          <w:rFonts w:ascii="Times New Roman" w:hAnsi="Times New Roman"/>
          <w:sz w:val="24"/>
          <w:szCs w:val="24"/>
          <w:u w:color="FF0000"/>
        </w:rPr>
        <w:t xml:space="preserve">688,962.04  was earned, with $709,300.99 earned in 2021, $456,174.14 earned in 2020, while EGR in 2019 was zero. Cumulative to date, is $1,854,437.17. The Centre achieved 100% earnings in 2021. (DLI 5.1) </w:t>
      </w:r>
    </w:p>
    <w:p>
      <w:pPr>
        <w:pStyle w:val="12"/>
      </w:pPr>
    </w:p>
    <w:p>
      <w:pPr>
        <w:pStyle w:val="10"/>
        <w:numPr>
          <w:ilvl w:val="0"/>
          <w:numId w:val="2"/>
        </w:numPr>
        <w:jc w:val="both"/>
        <w:rPr>
          <w:rFonts w:ascii="Times New Roman" w:hAnsi="Times New Roman"/>
          <w:sz w:val="24"/>
          <w:szCs w:val="24"/>
        </w:rPr>
      </w:pPr>
      <w:r>
        <w:rPr>
          <w:rFonts w:ascii="Times New Roman" w:hAnsi="Times New Roman"/>
          <w:sz w:val="24"/>
          <w:szCs w:val="24"/>
          <w:u w:color="FF0000"/>
        </w:rPr>
        <w:t>In May and October 2022, ACE-CEFOR, took part in the 2</w:t>
      </w:r>
      <w:r>
        <w:rPr>
          <w:rFonts w:ascii="Times New Roman" w:hAnsi="Times New Roman"/>
          <w:sz w:val="24"/>
          <w:szCs w:val="24"/>
          <w:u w:color="FF0000"/>
          <w:vertAlign w:val="superscript"/>
        </w:rPr>
        <w:t>nd</w:t>
      </w:r>
      <w:r>
        <w:rPr>
          <w:rFonts w:ascii="Times New Roman" w:hAnsi="Times New Roman"/>
          <w:sz w:val="24"/>
          <w:szCs w:val="24"/>
          <w:u w:color="FF0000"/>
        </w:rPr>
        <w:t xml:space="preserve"> and 3rd West Africa Centers of Excellence on Energy Network (WACEENET) Regional Symposiums. WACEENET a group of Energy and Power Thematic ACE Impact Centers, is made up of Africa Centre of Excellence for Sustainable Power and Energy Development (ACE-SPED), Nigeria; Regional Centre of Excellence on Energy and Sustainability (RCEES), Ghana; Africa Centre of Excellence for Future Energy Systems (ACE-FUELS), Nigeria; Centre d’Excellence Régional pour la Maîtrise de l’Electricité (CERME), Togo; and Africa Centre of Excellence for Oilfield Chemicals Research (ACE-CEFOR), Nigeria. (DLI 5.1)</w:t>
      </w:r>
    </w:p>
    <w:p>
      <w:pPr>
        <w:pStyle w:val="10"/>
      </w:pPr>
    </w:p>
    <w:p>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 November 2022, ACE-CEFOR PhD student, </w:t>
      </w:r>
      <w:r>
        <w:rPr>
          <w:rFonts w:ascii="Times New Roman" w:hAnsi="Times New Roman" w:cs="Times New Roman"/>
          <w:sz w:val="24"/>
          <w:szCs w:val="24"/>
          <w:lang w:val="en-GB"/>
        </w:rPr>
        <w:t>Ms. Chinonye Medline Maduka, received</w:t>
      </w:r>
      <w:r>
        <w:rPr>
          <w:rFonts w:ascii="Times New Roman" w:hAnsi="Times New Roman" w:cs="Times New Roman"/>
          <w:b/>
          <w:bCs/>
          <w:sz w:val="24"/>
          <w:szCs w:val="24"/>
          <w:lang w:val="en-GB"/>
        </w:rPr>
        <w:t xml:space="preserve"> </w:t>
      </w:r>
      <w:r>
        <w:rPr>
          <w:rFonts w:ascii="Times New Roman" w:hAnsi="Times New Roman" w:cs="Times New Roman"/>
          <w:sz w:val="24"/>
          <w:szCs w:val="24"/>
          <w:shd w:val="clear" w:color="auto" w:fill="FFFFFF"/>
        </w:rPr>
        <w:t xml:space="preserve">the 2022 ACE Impact Student Innovation Research Award (SIRA), during the </w:t>
      </w: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ACE Impact Regional Workshop in Banjul, </w:t>
      </w:r>
      <w:r>
        <w:rPr>
          <w:rFonts w:hint="default" w:ascii="Times New Roman" w:hAnsi="Times New Roman" w:cs="Times New Roman"/>
          <w:sz w:val="24"/>
          <w:szCs w:val="24"/>
          <w:lang w:val="en-US"/>
        </w:rPr>
        <w:t>T</w:t>
      </w:r>
      <w:r>
        <w:rPr>
          <w:rFonts w:ascii="Times New Roman" w:hAnsi="Times New Roman" w:cs="Times New Roman"/>
          <w:sz w:val="24"/>
          <w:szCs w:val="24"/>
        </w:rPr>
        <w:t>he Gambia</w:t>
      </w:r>
      <w:r>
        <w:rPr>
          <w:rFonts w:ascii="Times New Roman" w:hAnsi="Times New Roman" w:cs="Times New Roman"/>
          <w:sz w:val="24"/>
          <w:szCs w:val="24"/>
          <w:shd w:val="clear" w:color="auto" w:fill="FFFFFF"/>
        </w:rPr>
        <w:t>, for her research work</w:t>
      </w:r>
      <w:r>
        <w:rPr>
          <w:rFonts w:hint="default" w:ascii="Times New Roman" w:hAnsi="Times New Roman" w:cs="Times New Roman"/>
          <w:sz w:val="24"/>
          <w:szCs w:val="24"/>
          <w:shd w:val="clear" w:color="auto" w:fill="FFFFFF"/>
          <w:lang w:val="en-US"/>
        </w:rPr>
        <w:t xml:space="preserve"> on</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w:t>
      </w:r>
      <w:r>
        <w:rPr>
          <w:rFonts w:ascii="Times New Roman" w:hAnsi="Times New Roman" w:cs="Times New Roman"/>
          <w:b/>
          <w:bCs/>
          <w:sz w:val="24"/>
          <w:szCs w:val="24"/>
          <w:lang w:val="en-GB"/>
        </w:rPr>
        <w:t>The use of organics to formulate brake fluid”</w:t>
      </w:r>
      <w:r>
        <w:rPr>
          <w:rFonts w:ascii="Times New Roman" w:hAnsi="Times New Roman" w:cs="Times New Roman"/>
          <w:sz w:val="24"/>
          <w:szCs w:val="24"/>
        </w:rPr>
        <w:t>.</w:t>
      </w:r>
    </w:p>
    <w:p>
      <w:pPr>
        <w:pStyle w:val="12"/>
        <w:ind w:left="1080"/>
      </w:pPr>
    </w:p>
    <w:p>
      <w:pPr>
        <w:pStyle w:val="10"/>
        <w:ind w:left="0"/>
      </w:pPr>
    </w:p>
    <w:p>
      <w:pPr>
        <w:pStyle w:val="10"/>
        <w:ind w:left="0"/>
      </w:pPr>
    </w:p>
    <w:p>
      <w:pPr>
        <w:pStyle w:val="10"/>
        <w:numPr>
          <w:ilvl w:val="0"/>
          <w:numId w:val="1"/>
        </w:numPr>
        <w:rPr>
          <w:rFonts w:ascii="Times New Roman" w:hAnsi="Times New Roman"/>
          <w:sz w:val="24"/>
          <w:szCs w:val="24"/>
        </w:rPr>
      </w:pPr>
      <w:r>
        <w:rPr>
          <w:rFonts w:ascii="Times New Roman" w:hAnsi="Times New Roman"/>
          <w:b/>
          <w:bCs/>
          <w:sz w:val="24"/>
          <w:szCs w:val="24"/>
        </w:rPr>
        <w:t>Status/Progress on Implementation</w:t>
      </w:r>
      <w:r>
        <w:rPr>
          <w:rFonts w:ascii="Times New Roman" w:hAnsi="Times New Roman"/>
          <w:sz w:val="24"/>
          <w:szCs w:val="24"/>
        </w:rPr>
        <w:t xml:space="preserve"> (Maximum 250 words) Describe in what ways, if any, the Center is ahead of schedule with respect to the Implementation Plan.</w:t>
      </w:r>
    </w:p>
    <w:p>
      <w:pPr>
        <w:pStyle w:val="10"/>
        <w:ind w:left="0"/>
      </w:pPr>
    </w:p>
    <w:p>
      <w:pPr>
        <w:pStyle w:val="10"/>
        <w:numPr>
          <w:ilvl w:val="0"/>
          <w:numId w:val="2"/>
        </w:numPr>
        <w:jc w:val="both"/>
        <w:rPr>
          <w:rFonts w:ascii="Times New Roman" w:hAnsi="Times New Roman"/>
          <w:sz w:val="24"/>
          <w:szCs w:val="24"/>
        </w:rPr>
      </w:pPr>
      <w:r>
        <w:rPr>
          <w:rFonts w:ascii="Times New Roman" w:hAnsi="Times New Roman"/>
          <w:sz w:val="24"/>
          <w:szCs w:val="24"/>
          <w:u w:color="FF0000"/>
        </w:rPr>
        <w:t>In October 2021, the Center received confirmation from the Association of African Universities (AAU) that, it had achieved 100% status for earnings of the funds due it for DLI 3.3 (New Professional Short Course Students), with an outstanding balance of $5,061 due the Center. T</w:t>
      </w:r>
      <w:r>
        <w:rPr>
          <w:rFonts w:hint="default" w:ascii="Times New Roman" w:hAnsi="Times New Roman"/>
          <w:sz w:val="24"/>
          <w:szCs w:val="24"/>
          <w:u w:color="FF0000"/>
          <w:lang w:val="en-US"/>
        </w:rPr>
        <w:t>o date, additional Short Courses have been organised.</w:t>
      </w:r>
      <w:r>
        <w:rPr>
          <w:rFonts w:ascii="Times New Roman" w:hAnsi="Times New Roman"/>
          <w:sz w:val="24"/>
          <w:szCs w:val="24"/>
          <w:u w:color="FF0000"/>
        </w:rPr>
        <w:t xml:space="preserve">. </w:t>
      </w:r>
    </w:p>
    <w:p>
      <w:pPr>
        <w:pStyle w:val="10"/>
        <w:ind w:left="0"/>
        <w:jc w:val="both"/>
      </w:pPr>
    </w:p>
    <w:p>
      <w:pPr>
        <w:pStyle w:val="10"/>
        <w:numPr>
          <w:ilvl w:val="0"/>
          <w:numId w:val="2"/>
        </w:numPr>
        <w:jc w:val="both"/>
        <w:rPr>
          <w:rFonts w:ascii="Times New Roman" w:hAnsi="Times New Roman"/>
          <w:sz w:val="24"/>
          <w:szCs w:val="24"/>
        </w:rPr>
      </w:pPr>
      <w:r>
        <w:rPr>
          <w:rFonts w:ascii="Times New Roman" w:hAnsi="Times New Roman"/>
          <w:sz w:val="24"/>
          <w:szCs w:val="24"/>
          <w:u w:color="FF0000"/>
        </w:rPr>
        <w:t xml:space="preserve">Still in October 2021, ACE-CEFOR also received confirmation from the AAU that, it had achieved 100% status for DLI 5.1 (External Revenue). </w:t>
      </w:r>
      <w:r>
        <w:rPr>
          <w:rFonts w:hint="default" w:ascii="Times New Roman" w:hAnsi="Times New Roman"/>
          <w:sz w:val="24"/>
          <w:szCs w:val="24"/>
          <w:u w:color="FF0000"/>
          <w:lang w:val="en-US"/>
        </w:rPr>
        <w:t>Similarly, t</w:t>
      </w:r>
      <w:r>
        <w:rPr>
          <w:rFonts w:ascii="Times New Roman" w:hAnsi="Times New Roman"/>
          <w:sz w:val="24"/>
          <w:szCs w:val="24"/>
          <w:u w:color="FF0000"/>
        </w:rPr>
        <w:t>he Centre has  generate</w:t>
      </w:r>
      <w:r>
        <w:rPr>
          <w:rFonts w:hint="default" w:ascii="Times New Roman" w:hAnsi="Times New Roman"/>
          <w:sz w:val="24"/>
          <w:szCs w:val="24"/>
          <w:u w:color="FF0000"/>
          <w:lang w:val="en-US"/>
        </w:rPr>
        <w:t>d</w:t>
      </w:r>
      <w:r>
        <w:rPr>
          <w:rFonts w:ascii="Times New Roman" w:hAnsi="Times New Roman"/>
          <w:sz w:val="24"/>
          <w:szCs w:val="24"/>
          <w:u w:color="FF0000"/>
        </w:rPr>
        <w:t xml:space="preserve"> more externally generated revenue</w:t>
      </w:r>
      <w:r>
        <w:rPr>
          <w:rFonts w:hint="default" w:ascii="Times New Roman" w:hAnsi="Times New Roman"/>
          <w:sz w:val="24"/>
          <w:szCs w:val="24"/>
          <w:u w:color="FF0000"/>
          <w:lang w:val="en-US"/>
        </w:rPr>
        <w:t xml:space="preserve"> to date</w:t>
      </w:r>
      <w:r>
        <w:rPr>
          <w:rFonts w:ascii="Times New Roman" w:hAnsi="Times New Roman"/>
          <w:sz w:val="24"/>
          <w:szCs w:val="24"/>
          <w:u w:color="FF0000"/>
        </w:rPr>
        <w:t>.</w:t>
      </w:r>
    </w:p>
    <w:p>
      <w:pPr>
        <w:pStyle w:val="12"/>
      </w:pPr>
    </w:p>
    <w:p>
      <w:pPr>
        <w:pStyle w:val="12"/>
        <w:numPr>
          <w:ilvl w:val="0"/>
          <w:numId w:val="2"/>
        </w:numPr>
        <w:rPr>
          <w:rFonts w:ascii="Times New Roman" w:hAnsi="Times New Roman"/>
          <w:sz w:val="24"/>
          <w:szCs w:val="24"/>
        </w:rPr>
      </w:pPr>
      <w:r>
        <w:rPr>
          <w:rFonts w:ascii="Times New Roman" w:hAnsi="Times New Roman"/>
          <w:sz w:val="24"/>
          <w:szCs w:val="24"/>
          <w:u w:color="00B050"/>
        </w:rPr>
        <w:t xml:space="preserve">The 38 new PhD students admitted in 2022 </w:t>
      </w:r>
      <w:r>
        <w:rPr>
          <w:rFonts w:ascii="Times New Roman" w:hAnsi="Times New Roman"/>
          <w:sz w:val="24"/>
          <w:szCs w:val="24"/>
          <w:u w:color="FF0000"/>
        </w:rPr>
        <w:t xml:space="preserve">was above the </w:t>
      </w:r>
      <w:r>
        <w:rPr>
          <w:rFonts w:ascii="Times New Roman" w:hAnsi="Times New Roman"/>
          <w:color w:val="000000" w:themeColor="text1"/>
          <w:sz w:val="24"/>
          <w:szCs w:val="24"/>
          <w:u w:color="FF0000"/>
          <w14:textFill>
            <w14:solidFill>
              <w14:schemeClr w14:val="tx1"/>
            </w14:solidFill>
          </w14:textFill>
        </w:rPr>
        <w:t>12</w:t>
      </w:r>
      <w:r>
        <w:rPr>
          <w:rFonts w:ascii="Times New Roman" w:hAnsi="Times New Roman"/>
          <w:sz w:val="24"/>
          <w:szCs w:val="24"/>
          <w:u w:color="FF0000"/>
        </w:rPr>
        <w:t xml:space="preserve"> new PhD students approved as target for 2022. The Center</w:t>
      </w:r>
      <w:r>
        <w:rPr>
          <w:rFonts w:hint="default" w:ascii="Times New Roman" w:hAnsi="Times New Roman"/>
          <w:sz w:val="24"/>
          <w:szCs w:val="24"/>
          <w:u w:color="FF0000"/>
          <w:lang w:val="en-US"/>
        </w:rPr>
        <w:t xml:space="preserve"> has since exceeded</w:t>
      </w:r>
      <w:r>
        <w:rPr>
          <w:rFonts w:ascii="Times New Roman" w:hAnsi="Times New Roman"/>
          <w:sz w:val="24"/>
          <w:szCs w:val="24"/>
          <w:u w:color="FF0000"/>
        </w:rPr>
        <w:t xml:space="preserve"> the 56 PhDs targeted for the five-year ACE-Impact Project</w:t>
      </w:r>
      <w:r>
        <w:rPr>
          <w:rFonts w:hint="default" w:ascii="Times New Roman" w:hAnsi="Times New Roman"/>
          <w:sz w:val="24"/>
          <w:szCs w:val="24"/>
          <w:u w:color="FF0000"/>
          <w:lang w:val="en-US"/>
        </w:rPr>
        <w:t xml:space="preserve"> by 110 PhD students</w:t>
      </w:r>
      <w:r>
        <w:rPr>
          <w:rFonts w:ascii="Times New Roman" w:hAnsi="Times New Roman"/>
          <w:sz w:val="24"/>
          <w:szCs w:val="24"/>
          <w:u w:color="FF0000"/>
        </w:rPr>
        <w:t xml:space="preserve"> having </w:t>
      </w:r>
      <w:r>
        <w:rPr>
          <w:rFonts w:hint="default" w:ascii="Times New Roman" w:hAnsi="Times New Roman"/>
          <w:sz w:val="24"/>
          <w:szCs w:val="24"/>
          <w:u w:color="FF0000"/>
          <w:lang w:val="en-US"/>
        </w:rPr>
        <w:t xml:space="preserve">already </w:t>
      </w:r>
      <w:r>
        <w:rPr>
          <w:rFonts w:ascii="Times New Roman" w:hAnsi="Times New Roman"/>
          <w:sz w:val="24"/>
          <w:szCs w:val="24"/>
          <w:u w:color="FF0000"/>
        </w:rPr>
        <w:t>admitted 166 PhD students since project effectiveness. (DLI 3.1)</w:t>
      </w:r>
    </w:p>
    <w:p>
      <w:pPr>
        <w:pStyle w:val="12"/>
      </w:pPr>
    </w:p>
    <w:p>
      <w:pPr>
        <w:pStyle w:val="12"/>
        <w:numPr>
          <w:ilvl w:val="0"/>
          <w:numId w:val="2"/>
        </w:numPr>
        <w:rPr>
          <w:rFonts w:ascii="Times New Roman" w:hAnsi="Times New Roman"/>
          <w:sz w:val="24"/>
          <w:szCs w:val="24"/>
        </w:rPr>
      </w:pPr>
      <w:r>
        <w:rPr>
          <w:rFonts w:ascii="Times New Roman" w:hAnsi="Times New Roman"/>
          <w:sz w:val="24"/>
          <w:szCs w:val="24"/>
          <w:u w:color="FF0000"/>
        </w:rPr>
        <w:t xml:space="preserve">New MSc students as at 2022 is 95 (compared to the targeted </w:t>
      </w:r>
      <w:r>
        <w:rPr>
          <w:rFonts w:ascii="Times New Roman" w:hAnsi="Times New Roman"/>
          <w:color w:val="000000" w:themeColor="text1"/>
          <w:sz w:val="24"/>
          <w:szCs w:val="24"/>
          <w:u w:color="FF0000"/>
          <w14:textFill>
            <w14:solidFill>
              <w14:schemeClr w14:val="tx1"/>
            </w14:solidFill>
          </w14:textFill>
        </w:rPr>
        <w:t>15</w:t>
      </w:r>
      <w:r>
        <w:rPr>
          <w:rFonts w:ascii="Times New Roman" w:hAnsi="Times New Roman"/>
          <w:sz w:val="24"/>
          <w:szCs w:val="24"/>
          <w:u w:color="FF0000"/>
        </w:rPr>
        <w:t xml:space="preserve"> new MSc for 2022 and 80 for the five-year duration of ACE-Impact. (DLI 3.2)</w:t>
      </w:r>
    </w:p>
    <w:p>
      <w:pPr>
        <w:pStyle w:val="12"/>
      </w:pPr>
    </w:p>
    <w:p>
      <w:pPr>
        <w:pStyle w:val="12"/>
        <w:numPr>
          <w:ilvl w:val="0"/>
          <w:numId w:val="2"/>
        </w:numPr>
        <w:rPr>
          <w:rFonts w:ascii="Times New Roman" w:hAnsi="Times New Roman"/>
          <w:sz w:val="24"/>
          <w:szCs w:val="24"/>
        </w:rPr>
      </w:pPr>
      <w:r>
        <w:rPr>
          <w:rFonts w:ascii="Times New Roman" w:hAnsi="Times New Roman"/>
          <w:sz w:val="24"/>
          <w:szCs w:val="24"/>
          <w:u w:color="FF0000"/>
        </w:rPr>
        <w:t>New international publications for 2022 were 36</w:t>
      </w:r>
      <w:r>
        <w:rPr>
          <w:rFonts w:hint="default" w:ascii="Times New Roman" w:hAnsi="Times New Roman"/>
          <w:sz w:val="24"/>
          <w:szCs w:val="24"/>
          <w:u w:color="FF0000"/>
          <w:lang w:val="en-US"/>
        </w:rPr>
        <w:t>,</w:t>
      </w:r>
      <w:r>
        <w:rPr>
          <w:rFonts w:ascii="Times New Roman" w:hAnsi="Times New Roman"/>
          <w:sz w:val="24"/>
          <w:szCs w:val="24"/>
          <w:u w:color="FF0000"/>
        </w:rPr>
        <w:t xml:space="preserve"> while in 2021 publications were 36, compared to the targeted </w:t>
      </w:r>
      <w:r>
        <w:rPr>
          <w:rFonts w:ascii="Times New Roman" w:hAnsi="Times New Roman"/>
          <w:color w:val="000000" w:themeColor="text1"/>
          <w:sz w:val="24"/>
          <w:szCs w:val="24"/>
          <w:u w:color="FF0000"/>
          <w14:textFill>
            <w14:solidFill>
              <w14:schemeClr w14:val="tx1"/>
            </w14:solidFill>
          </w14:textFill>
        </w:rPr>
        <w:t xml:space="preserve">10 </w:t>
      </w:r>
      <w:r>
        <w:rPr>
          <w:rFonts w:ascii="Times New Roman" w:hAnsi="Times New Roman"/>
          <w:sz w:val="24"/>
          <w:szCs w:val="24"/>
          <w:u w:color="FF0000"/>
        </w:rPr>
        <w:t>publications for each year. Total publications for both years is 72 (</w:t>
      </w:r>
      <w:r>
        <w:rPr>
          <w:rFonts w:hint="default" w:ascii="Times New Roman" w:hAnsi="Times New Roman"/>
          <w:sz w:val="24"/>
          <w:szCs w:val="24"/>
          <w:u w:color="FF0000"/>
          <w:lang w:val="en-US"/>
        </w:rPr>
        <w:t xml:space="preserve">which is 22 above the </w:t>
      </w:r>
      <w:r>
        <w:rPr>
          <w:rFonts w:ascii="Times New Roman" w:hAnsi="Times New Roman"/>
          <w:sz w:val="24"/>
          <w:szCs w:val="24"/>
          <w:u w:color="FF0000"/>
        </w:rPr>
        <w:t>targeted new international publications of 50 for the five-year duration of ACE-Impact. (DLI 4.2)</w:t>
      </w:r>
    </w:p>
    <w:p>
      <w:pPr>
        <w:pStyle w:val="12"/>
      </w:pPr>
      <w:r>
        <w:rPr>
          <w:rFonts w:ascii="Arial Unicode MS" w:hAnsi="Arial Unicode MS"/>
          <w:sz w:val="24"/>
          <w:szCs w:val="24"/>
          <w:u w:color="FF0000"/>
        </w:rPr>
        <w:br w:type="page"/>
      </w:r>
    </w:p>
    <w:p>
      <w:pPr>
        <w:pStyle w:val="12"/>
        <w:rPr>
          <w:b w:val="0"/>
          <w:color w:val="auto"/>
        </w:rPr>
      </w:pPr>
    </w:p>
    <w:p>
      <w:pPr>
        <w:pStyle w:val="10"/>
        <w:numPr>
          <w:ilvl w:val="0"/>
          <w:numId w:val="1"/>
        </w:numPr>
        <w:rPr>
          <w:rFonts w:ascii="Times New Roman" w:hAnsi="Times New Roman"/>
          <w:b w:val="0"/>
          <w:color w:val="auto"/>
          <w:sz w:val="24"/>
          <w:szCs w:val="24"/>
        </w:rPr>
      </w:pPr>
      <w:r>
        <w:rPr>
          <w:rFonts w:ascii="Times New Roman" w:hAnsi="Times New Roman"/>
          <w:b w:val="0"/>
          <w:bCs/>
          <w:color w:val="auto"/>
          <w:sz w:val="24"/>
          <w:szCs w:val="24"/>
        </w:rPr>
        <w:t>Plan for Acceleration</w:t>
      </w:r>
      <w:r>
        <w:rPr>
          <w:rFonts w:ascii="Times New Roman" w:hAnsi="Times New Roman"/>
          <w:b w:val="0"/>
          <w:color w:val="auto"/>
          <w:sz w:val="24"/>
          <w:szCs w:val="24"/>
        </w:rPr>
        <w:t xml:space="preserve"> (Maximum 500 words) Describe in what ways, if any, the Center is behind schedule with respect to the Implementation Plan.  How will the Center adjust to achieve the anticipated project deliverables by the conclusion of ACE Impact?</w:t>
      </w:r>
    </w:p>
    <w:p>
      <w:pPr>
        <w:pStyle w:val="10"/>
        <w:ind w:left="0"/>
        <w:rPr>
          <w:b w:val="0"/>
          <w:color w:val="auto"/>
        </w:rPr>
      </w:pPr>
    </w:p>
    <w:tbl>
      <w:tblPr>
        <w:tblStyle w:val="3"/>
        <w:tblW w:w="911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472C4"/>
        <w:tblLayout w:type="fixed"/>
        <w:tblCellMar>
          <w:top w:w="0" w:type="dxa"/>
          <w:left w:w="10" w:type="dxa"/>
          <w:bottom w:w="0" w:type="dxa"/>
          <w:right w:w="10" w:type="dxa"/>
        </w:tblCellMar>
      </w:tblPr>
      <w:tblGrid>
        <w:gridCol w:w="2518"/>
        <w:gridCol w:w="2151"/>
        <w:gridCol w:w="444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10" w:hRule="atLeast"/>
          <w:tblHeader/>
        </w:trPr>
        <w:tc>
          <w:tcPr>
            <w:tcW w:w="9117" w:type="dxa"/>
            <w:gridSpan w:val="3"/>
            <w:tcBorders>
              <w:top w:val="nil"/>
              <w:left w:val="nil"/>
              <w:bottom w:val="single" w:color="000000" w:sz="8" w:space="0"/>
              <w:right w:val="nil"/>
            </w:tcBorders>
            <w:shd w:val="clear" w:color="auto" w:fill="auto"/>
            <w:tcMar>
              <w:top w:w="80" w:type="dxa"/>
              <w:left w:w="80" w:type="dxa"/>
              <w:bottom w:w="80" w:type="dxa"/>
              <w:right w:w="80" w:type="dxa"/>
            </w:tcMar>
            <w:vAlign w:val="center"/>
          </w:tcPr>
          <w:p>
            <w:pPr>
              <w:pStyle w:val="13"/>
              <w:tabs>
                <w:tab w:val="left" w:pos="1440"/>
                <w:tab w:val="left" w:pos="2880"/>
                <w:tab w:val="left" w:pos="4320"/>
                <w:tab w:val="left" w:pos="5760"/>
                <w:tab w:val="left" w:pos="7200"/>
                <w:tab w:val="left" w:pos="8640"/>
              </w:tabs>
              <w:suppressAutoHyphens/>
              <w:outlineLvl w:val="0"/>
              <w:rPr>
                <w:b w:val="0"/>
                <w:color w:val="auto"/>
              </w:rPr>
            </w:pPr>
            <w:r>
              <w:rPr>
                <w:b w:val="0"/>
                <w:bCs/>
                <w:color w:val="auto"/>
                <w:u w:color="FB262D"/>
              </w:rPr>
              <w:t xml:space="preserve">Table 1:  </w:t>
            </w:r>
            <w:r>
              <w:rPr>
                <w:b w:val="0"/>
                <w:bCs w:val="0"/>
                <w:color w:val="auto"/>
                <w:u w:color="FB262D"/>
              </w:rPr>
              <w:t>Center targets behind schedule with reasons and proposed mitigation plan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PrEx>
        <w:trPr>
          <w:trHeight w:val="310" w:hRule="atLeast"/>
        </w:trPr>
        <w:tc>
          <w:tcPr>
            <w:tcW w:w="251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bCs w:val="0"/>
                <w:color w:val="auto"/>
              </w:rPr>
            </w:pPr>
            <w:r>
              <w:rPr>
                <w:b/>
                <w:bCs w:val="0"/>
                <w:color w:val="auto"/>
                <w:u w:color="F62650"/>
              </w:rPr>
              <w:t>DLI Behind Schedule</w:t>
            </w:r>
          </w:p>
        </w:tc>
        <w:tc>
          <w:tcPr>
            <w:tcW w:w="215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s>
              <w:suppressAutoHyphens/>
              <w:outlineLvl w:val="0"/>
              <w:rPr>
                <w:b/>
                <w:bCs w:val="0"/>
                <w:color w:val="auto"/>
              </w:rPr>
            </w:pPr>
            <w:r>
              <w:rPr>
                <w:b/>
                <w:bCs w:val="0"/>
                <w:color w:val="auto"/>
                <w:u w:color="F62650"/>
              </w:rPr>
              <w:t>Reason</w:t>
            </w:r>
          </w:p>
        </w:tc>
        <w:tc>
          <w:tcPr>
            <w:tcW w:w="444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bCs w:val="0"/>
                <w:color w:val="auto"/>
              </w:rPr>
            </w:pPr>
            <w:r>
              <w:rPr>
                <w:b/>
                <w:bCs w:val="0"/>
                <w:color w:val="auto"/>
                <w:u w:color="F62650"/>
              </w:rPr>
              <w:t>Mitigation Plan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PrEx>
        <w:trPr>
          <w:trHeight w:val="610" w:hRule="atLeast"/>
        </w:trPr>
        <w:tc>
          <w:tcPr>
            <w:tcW w:w="251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val="0"/>
                <w:color w:val="auto"/>
                <w:u w:color="F62650"/>
              </w:rPr>
            </w:pPr>
            <w:r>
              <w:rPr>
                <w:rStyle w:val="9"/>
                <w:b w:val="0"/>
                <w:color w:val="auto"/>
                <w:u w:color="F62650"/>
              </w:rPr>
              <w:t xml:space="preserve">DLI 4.3 </w:t>
            </w:r>
          </w:p>
          <w:p>
            <w:pPr>
              <w:pStyle w:val="13"/>
              <w:tabs>
                <w:tab w:val="left" w:pos="1440"/>
                <w:tab w:val="left" w:pos="2880"/>
              </w:tabs>
              <w:suppressAutoHyphens/>
              <w:outlineLvl w:val="0"/>
              <w:rPr>
                <w:b w:val="0"/>
                <w:color w:val="auto"/>
              </w:rPr>
            </w:pPr>
            <w:r>
              <w:rPr>
                <w:b w:val="0"/>
                <w:color w:val="auto"/>
                <w:u w:color="F62650"/>
              </w:rPr>
              <w:t>(Infrastructure Improvement)</w:t>
            </w:r>
          </w:p>
        </w:tc>
        <w:tc>
          <w:tcPr>
            <w:tcW w:w="215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s>
              <w:suppressAutoHyphens/>
              <w:outlineLvl w:val="0"/>
              <w:rPr>
                <w:rFonts w:hint="default"/>
                <w:b w:val="0"/>
                <w:color w:val="auto"/>
                <w:lang w:val="en-US"/>
              </w:rPr>
            </w:pPr>
            <w:r>
              <w:rPr>
                <w:rFonts w:hint="default"/>
                <w:b w:val="0"/>
                <w:color w:val="auto"/>
                <w:u w:color="F62650"/>
                <w:lang w:val="en-US"/>
              </w:rPr>
              <w:t>Delayed approval of ESMP</w:t>
            </w:r>
          </w:p>
        </w:tc>
        <w:tc>
          <w:tcPr>
            <w:tcW w:w="444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rFonts w:hint="default"/>
                <w:b w:val="0"/>
                <w:color w:val="auto"/>
                <w:u w:color="F62650"/>
                <w:lang w:val="en-US"/>
              </w:rPr>
            </w:pPr>
            <w:r>
              <w:rPr>
                <w:rFonts w:hint="default"/>
                <w:b w:val="0"/>
                <w:color w:val="auto"/>
                <w:u w:color="F62650"/>
                <w:lang w:val="en-US"/>
              </w:rPr>
              <w:t>The Centre Safeguard and Environment Officer is following up with the WB ESMP Expert to address this issue soonest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PrEx>
        <w:trPr>
          <w:trHeight w:val="610" w:hRule="atLeast"/>
        </w:trPr>
        <w:tc>
          <w:tcPr>
            <w:tcW w:w="251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val="0"/>
                <w:color w:val="auto"/>
                <w:u w:color="F62650"/>
              </w:rPr>
            </w:pPr>
            <w:r>
              <w:rPr>
                <w:rStyle w:val="9"/>
                <w:b w:val="0"/>
                <w:color w:val="auto"/>
                <w:u w:color="F62650"/>
              </w:rPr>
              <w:t xml:space="preserve">DLI 4.3 </w:t>
            </w:r>
          </w:p>
          <w:p>
            <w:pPr>
              <w:pStyle w:val="13"/>
              <w:tabs>
                <w:tab w:val="left" w:pos="1440"/>
                <w:tab w:val="left" w:pos="2880"/>
              </w:tabs>
              <w:suppressAutoHyphens/>
              <w:outlineLvl w:val="0"/>
              <w:rPr>
                <w:b w:val="0"/>
                <w:color w:val="auto"/>
                <w:u w:color="F62650"/>
              </w:rPr>
            </w:pPr>
            <w:r>
              <w:rPr>
                <w:b w:val="0"/>
                <w:color w:val="auto"/>
                <w:u w:color="F62650"/>
              </w:rPr>
              <w:t>(Infrastructure Improvement)</w:t>
            </w:r>
          </w:p>
        </w:tc>
        <w:tc>
          <w:tcPr>
            <w:tcW w:w="215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s>
              <w:suppressAutoHyphens/>
              <w:outlineLvl w:val="0"/>
              <w:rPr>
                <w:rFonts w:hint="default"/>
                <w:b w:val="0"/>
                <w:color w:val="auto"/>
                <w:u w:color="F62650"/>
                <w:lang w:val="en-US"/>
              </w:rPr>
            </w:pPr>
            <w:r>
              <w:rPr>
                <w:rFonts w:hint="default"/>
                <w:b w:val="0"/>
                <w:color w:val="auto"/>
                <w:u w:color="F62650"/>
                <w:lang w:val="en-US"/>
              </w:rPr>
              <w:t>Inability to meet increasing demands for laboratory facilities</w:t>
            </w:r>
          </w:p>
        </w:tc>
        <w:tc>
          <w:tcPr>
            <w:tcW w:w="444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rFonts w:hint="default"/>
                <w:b w:val="0"/>
                <w:color w:val="auto"/>
                <w:u w:color="F62650"/>
                <w:lang w:val="en-US"/>
              </w:rPr>
            </w:pPr>
            <w:r>
              <w:rPr>
                <w:rFonts w:hint="default"/>
                <w:b w:val="0"/>
                <w:color w:val="auto"/>
                <w:u w:color="F62650"/>
                <w:lang w:val="en-US"/>
              </w:rPr>
              <w:t>Expedite action on the approval process of the ESMP to enable the Centre initiate and complete efforts aimed at expanding the existing laboratory facilities for use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PrEx>
        <w:trPr>
          <w:trHeight w:val="610" w:hRule="atLeast"/>
        </w:trPr>
        <w:tc>
          <w:tcPr>
            <w:tcW w:w="251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val="0"/>
                <w:color w:val="auto"/>
              </w:rPr>
            </w:pPr>
            <w:r>
              <w:rPr>
                <w:b w:val="0"/>
                <w:color w:val="auto"/>
                <w:u w:color="F62650"/>
              </w:rPr>
              <w:t>DLI 7.</w:t>
            </w:r>
            <w:r>
              <w:rPr>
                <w:rFonts w:hint="default"/>
                <w:b w:val="0"/>
                <w:color w:val="auto"/>
                <w:u w:color="F62650"/>
                <w:lang w:val="en-US"/>
              </w:rPr>
              <w:t>3</w:t>
            </w:r>
            <w:r>
              <w:rPr>
                <w:b w:val="0"/>
                <w:color w:val="auto"/>
                <w:u w:color="F62650"/>
              </w:rPr>
              <w:t xml:space="preserve"> </w:t>
            </w:r>
          </w:p>
          <w:p>
            <w:pPr>
              <w:pStyle w:val="13"/>
              <w:tabs>
                <w:tab w:val="left" w:pos="1440"/>
                <w:tab w:val="left" w:pos="2880"/>
              </w:tabs>
              <w:suppressAutoHyphens/>
              <w:outlineLvl w:val="0"/>
              <w:rPr>
                <w:b w:val="0"/>
                <w:color w:val="auto"/>
              </w:rPr>
            </w:pPr>
            <w:r>
              <w:rPr>
                <w:b w:val="0"/>
                <w:color w:val="auto"/>
                <w:u w:color="F62650"/>
              </w:rPr>
              <w:t>(Institutional Impact)</w:t>
            </w:r>
          </w:p>
        </w:tc>
        <w:tc>
          <w:tcPr>
            <w:tcW w:w="2151"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s>
              <w:suppressAutoHyphens/>
              <w:outlineLvl w:val="0"/>
              <w:rPr>
                <w:b w:val="0"/>
                <w:color w:val="auto"/>
              </w:rPr>
            </w:pPr>
            <w:r>
              <w:rPr>
                <w:b w:val="0"/>
                <w:color w:val="auto"/>
                <w:u w:color="F62650"/>
              </w:rPr>
              <w:t>Non-release of funds</w:t>
            </w:r>
          </w:p>
        </w:tc>
        <w:tc>
          <w:tcPr>
            <w:tcW w:w="4448"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3"/>
              <w:tabs>
                <w:tab w:val="left" w:pos="1440"/>
                <w:tab w:val="left" w:pos="2880"/>
              </w:tabs>
              <w:suppressAutoHyphens/>
              <w:outlineLvl w:val="0"/>
              <w:rPr>
                <w:b w:val="0"/>
                <w:color w:val="auto"/>
              </w:rPr>
            </w:pPr>
            <w:r>
              <w:rPr>
                <w:b w:val="0"/>
                <w:color w:val="auto"/>
                <w:u w:color="F62650"/>
              </w:rPr>
              <w:t>Institutional Impact now being implemented since funds have been released</w:t>
            </w:r>
          </w:p>
        </w:tc>
      </w:tr>
    </w:tbl>
    <w:p>
      <w:pPr>
        <w:pStyle w:val="10"/>
        <w:widowControl w:val="0"/>
        <w:ind w:left="108" w:hanging="108"/>
        <w:rPr>
          <w:b w:val="0"/>
          <w:color w:val="auto"/>
        </w:rPr>
      </w:pPr>
    </w:p>
    <w:p>
      <w:pPr>
        <w:pStyle w:val="13"/>
        <w:rPr>
          <w:b w:val="0"/>
          <w:color w:val="auto"/>
        </w:rPr>
      </w:pPr>
    </w:p>
    <w:p>
      <w:pPr>
        <w:pStyle w:val="10"/>
        <w:numPr>
          <w:ilvl w:val="0"/>
          <w:numId w:val="1"/>
        </w:numPr>
        <w:rPr>
          <w:rFonts w:ascii="Times New Roman" w:hAnsi="Times New Roman"/>
          <w:b w:val="0"/>
          <w:color w:val="auto"/>
          <w:sz w:val="24"/>
          <w:szCs w:val="24"/>
        </w:rPr>
      </w:pPr>
      <w:r>
        <w:rPr>
          <w:rFonts w:ascii="Times New Roman" w:hAnsi="Times New Roman"/>
          <w:b w:val="0"/>
          <w:bCs/>
          <w:color w:val="auto"/>
          <w:sz w:val="24"/>
          <w:szCs w:val="24"/>
        </w:rPr>
        <w:t>Key changes to approved IP, including Covid-19 Related Activities</w:t>
      </w:r>
      <w:r>
        <w:rPr>
          <w:rFonts w:ascii="Times New Roman" w:hAnsi="Times New Roman"/>
          <w:b w:val="0"/>
          <w:color w:val="auto"/>
          <w:sz w:val="24"/>
          <w:szCs w:val="24"/>
        </w:rPr>
        <w:t xml:space="preserve"> (Maximum 5</w:t>
      </w:r>
      <w:bookmarkEnd w:id="0"/>
      <w:r>
        <w:rPr>
          <w:rFonts w:ascii="Times New Roman" w:hAnsi="Times New Roman"/>
          <w:b w:val="0"/>
          <w:color w:val="auto"/>
          <w:sz w:val="24"/>
          <w:szCs w:val="24"/>
        </w:rPr>
        <w:t>00 words) Describe in what ways, if any, the Center proposes changes to its approved Implementation Plan.  Focus on the reasons for the proposed changes, any impact on the proposed activities, and how the proposed changes will affect the anticipated projects deliverables.</w:t>
      </w:r>
    </w:p>
    <w:p>
      <w:pPr>
        <w:pStyle w:val="10"/>
        <w:ind w:left="0"/>
        <w:rPr>
          <w:b w:val="0"/>
          <w:color w:val="auto"/>
        </w:rPr>
      </w:pPr>
    </w:p>
    <w:p>
      <w:pPr>
        <w:pStyle w:val="12"/>
        <w:numPr>
          <w:ilvl w:val="0"/>
          <w:numId w:val="3"/>
        </w:numPr>
        <w:rPr>
          <w:rFonts w:ascii="Times New Roman" w:hAnsi="Times New Roman"/>
          <w:b w:val="0"/>
          <w:color w:val="auto"/>
          <w:sz w:val="24"/>
          <w:szCs w:val="24"/>
        </w:rPr>
      </w:pPr>
      <w:r>
        <w:rPr>
          <w:rFonts w:hint="default" w:ascii="Times New Roman" w:hAnsi="Times New Roman"/>
          <w:b w:val="0"/>
          <w:color w:val="auto"/>
          <w:sz w:val="24"/>
          <w:szCs w:val="24"/>
          <w:u w:color="FF0000"/>
          <w:lang w:val="en-US"/>
        </w:rPr>
        <w:t xml:space="preserve">Although the Centre’s activities are majorly on course, the area of major </w:t>
      </w:r>
      <w:r>
        <w:rPr>
          <w:rFonts w:ascii="Times New Roman" w:hAnsi="Times New Roman"/>
          <w:b w:val="0"/>
          <w:color w:val="auto"/>
          <w:sz w:val="24"/>
          <w:szCs w:val="24"/>
          <w:u w:color="FF0000"/>
        </w:rPr>
        <w:t>change in the Implementation Plan envisaged</w:t>
      </w:r>
      <w:r>
        <w:rPr>
          <w:rFonts w:hint="default" w:ascii="Times New Roman" w:hAnsi="Times New Roman"/>
          <w:b w:val="0"/>
          <w:color w:val="auto"/>
          <w:sz w:val="24"/>
          <w:szCs w:val="24"/>
          <w:u w:color="FF0000"/>
          <w:lang w:val="en-US"/>
        </w:rPr>
        <w:t xml:space="preserve"> is in the incorporation of the new targets occasioned by the additional expected earnings following the allocation of additional funds to the Centre having achieved 56% of its approved overall project targets based on the mid-term project review report.</w:t>
      </w:r>
      <w:r>
        <w:rPr>
          <w:rFonts w:ascii="Times New Roman" w:hAnsi="Times New Roman"/>
          <w:b w:val="0"/>
          <w:color w:val="auto"/>
          <w:sz w:val="24"/>
          <w:szCs w:val="24"/>
          <w:u w:color="FF0000"/>
        </w:rPr>
        <w:t xml:space="preserve"> However, should there be need for such changes, the Centre shall </w:t>
      </w:r>
      <w:r>
        <w:rPr>
          <w:rFonts w:hint="default" w:ascii="Times New Roman" w:hAnsi="Times New Roman"/>
          <w:b w:val="0"/>
          <w:color w:val="auto"/>
          <w:sz w:val="24"/>
          <w:szCs w:val="24"/>
          <w:u w:color="FF0000"/>
          <w:lang w:val="en-US"/>
        </w:rPr>
        <w:t xml:space="preserve">follow the required due diligence and </w:t>
      </w:r>
      <w:r>
        <w:rPr>
          <w:rFonts w:ascii="Times New Roman" w:hAnsi="Times New Roman"/>
          <w:b w:val="0"/>
          <w:color w:val="auto"/>
          <w:sz w:val="24"/>
          <w:szCs w:val="24"/>
          <w:u w:color="FF0000"/>
        </w:rPr>
        <w:t xml:space="preserve">seek a “No Objection” from the World Bank through the </w:t>
      </w:r>
      <w:r>
        <w:rPr>
          <w:rFonts w:hint="default" w:ascii="Times New Roman" w:hAnsi="Times New Roman"/>
          <w:b w:val="0"/>
          <w:color w:val="auto"/>
          <w:sz w:val="24"/>
          <w:szCs w:val="24"/>
          <w:u w:color="FF0000"/>
          <w:lang w:val="en-US"/>
        </w:rPr>
        <w:t>AAU, Accra</w:t>
      </w:r>
      <w:r>
        <w:rPr>
          <w:rFonts w:ascii="Times New Roman" w:hAnsi="Times New Roman"/>
          <w:b w:val="0"/>
          <w:color w:val="auto"/>
          <w:sz w:val="24"/>
          <w:szCs w:val="24"/>
          <w:u w:color="FF0000"/>
        </w:rPr>
        <w:t xml:space="preserve">, Ghana and the </w:t>
      </w:r>
      <w:r>
        <w:rPr>
          <w:rFonts w:hint="default" w:ascii="Times New Roman" w:hAnsi="Times New Roman"/>
          <w:b w:val="0"/>
          <w:color w:val="auto"/>
          <w:sz w:val="24"/>
          <w:szCs w:val="24"/>
          <w:u w:color="FF0000"/>
          <w:lang w:val="en-US"/>
        </w:rPr>
        <w:t>NUC, Abuja</w:t>
      </w:r>
      <w:r>
        <w:rPr>
          <w:rFonts w:ascii="Times New Roman" w:hAnsi="Times New Roman"/>
          <w:b w:val="0"/>
          <w:color w:val="auto"/>
          <w:sz w:val="24"/>
          <w:szCs w:val="24"/>
          <w:u w:color="FF0000"/>
        </w:rPr>
        <w:t>, Nigeria.</w:t>
      </w:r>
    </w:p>
    <w:p>
      <w:pPr>
        <w:pStyle w:val="12"/>
        <w:numPr>
          <w:numId w:val="0"/>
        </w:numPr>
        <w:ind w:left="720" w:leftChars="0"/>
        <w:rPr>
          <w:rFonts w:ascii="Times New Roman" w:hAnsi="Times New Roman"/>
          <w:b w:val="0"/>
          <w:color w:val="auto"/>
          <w:sz w:val="24"/>
          <w:szCs w:val="24"/>
        </w:rPr>
      </w:pPr>
    </w:p>
    <w:p>
      <w:pPr>
        <w:pStyle w:val="12"/>
        <w:numPr>
          <w:ilvl w:val="0"/>
          <w:numId w:val="3"/>
        </w:numPr>
        <w:rPr>
          <w:rFonts w:ascii="Times New Roman" w:hAnsi="Times New Roman"/>
          <w:b w:val="0"/>
          <w:color w:val="auto"/>
          <w:sz w:val="24"/>
          <w:szCs w:val="24"/>
        </w:rPr>
      </w:pPr>
      <w:r>
        <w:rPr>
          <w:rFonts w:hint="default" w:ascii="Times New Roman" w:hAnsi="Times New Roman"/>
          <w:b w:val="0"/>
          <w:color w:val="auto"/>
          <w:sz w:val="24"/>
          <w:szCs w:val="24"/>
          <w:u w:color="FF0000"/>
          <w:lang w:val="en-US"/>
        </w:rPr>
        <w:t>Also, due to increasing demands for meeting the expectations of our students, the Centre intends to expand the existing laboratory facilities by acquiring new laboratory spaces and equipment to carter for the laboratory needs of our students, especially the regional students, to enable them continue to complete their researches in record time.</w:t>
      </w:r>
    </w:p>
    <w:sectPr>
      <w:headerReference r:id="rId3" w:type="default"/>
      <w:footerReference r:id="rId4" w:type="default"/>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0"/>
    <w:family w:val="swiss"/>
    <w:pitch w:val="default"/>
    <w:sig w:usb0="00000000" w:usb1="00000000" w:usb2="00000000" w:usb3="00000000" w:csb0="003E0000" w:csb1="00000000"/>
  </w:font>
  <w:font w:name="Helvetic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4</w:t>
    </w:r>
    <w:r>
      <w:rPr>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F0F0"/>
    <w:multiLevelType w:val="multilevel"/>
    <w:tmpl w:val="FF7FF0F0"/>
    <w:lvl w:ilvl="0" w:tentative="0">
      <w:start w:val="1"/>
      <w:numFmt w:val="bullet"/>
      <w:lvlText w:val="-"/>
      <w:lvlJc w:val="left"/>
      <w:pPr>
        <w:ind w:left="108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80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252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324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96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468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540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612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84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FF995355"/>
    <w:multiLevelType w:val="multilevel"/>
    <w:tmpl w:val="FF995355"/>
    <w:lvl w:ilvl="0" w:tentative="0">
      <w:start w:val="1"/>
      <w:numFmt w:val="bullet"/>
      <w:lvlText w:val="-"/>
      <w:lvlJc w:val="left"/>
      <w:pPr>
        <w:ind w:left="108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o"/>
      <w:lvlJc w:val="left"/>
      <w:pPr>
        <w:ind w:left="180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252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324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o"/>
      <w:lvlJc w:val="left"/>
      <w:pPr>
        <w:ind w:left="396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468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540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o"/>
      <w:lvlJc w:val="left"/>
      <w:pPr>
        <w:ind w:left="612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684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5BFF432B"/>
    <w:multiLevelType w:val="multilevel"/>
    <w:tmpl w:val="5BFF432B"/>
    <w:lvl w:ilvl="0" w:tentativ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cumentProtection w:enforcement="0"/>
  <w:defaultTabStop w:val="720"/>
  <w:characterSpacingControl w:val="doNotCompress"/>
  <w:noLineBreaksAfter w:lang="zh-CN" w:val="‘“(〔[{〈《「『【⦅〘〖«〝︵︷︹︻︽︿﹁﹃﹇﹙﹛﹝｢"/>
  <w:noLineBreaksBefore w:lang="zh-CN"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CA"/>
    <w:rsid w:val="00136912"/>
    <w:rsid w:val="002D40F4"/>
    <w:rsid w:val="003D47D7"/>
    <w:rsid w:val="004634C7"/>
    <w:rsid w:val="00495C6F"/>
    <w:rsid w:val="005269EA"/>
    <w:rsid w:val="00655BAD"/>
    <w:rsid w:val="008E2050"/>
    <w:rsid w:val="00957523"/>
    <w:rsid w:val="009F6500"/>
    <w:rsid w:val="00C863E9"/>
    <w:rsid w:val="00D57530"/>
    <w:rsid w:val="00E00631"/>
    <w:rsid w:val="00F534EA"/>
    <w:rsid w:val="00FC4BB3"/>
    <w:rsid w:val="00FE76CA"/>
    <w:rsid w:val="0FBE8D9C"/>
    <w:rsid w:val="1B431AF6"/>
    <w:rsid w:val="2A6CF2F2"/>
    <w:rsid w:val="5EFE9158"/>
    <w:rsid w:val="5EFFF26B"/>
    <w:rsid w:val="7AFAD641"/>
    <w:rsid w:val="7CC6BE37"/>
    <w:rsid w:val="DCEF5AAE"/>
    <w:rsid w:val="EFBBC350"/>
    <w:rsid w:val="F2FF1BEE"/>
    <w:rsid w:val="FAF5C24A"/>
    <w:rsid w:val="FBFF096C"/>
    <w:rsid w:val="FFFE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1"/>
    <w:qFormat/>
    <w:uiPriority w:val="0"/>
    <w:tblPr>
      <w:tblCellMar>
        <w:top w:w="0" w:type="dxa"/>
        <w:left w:w="0" w:type="dxa"/>
        <w:bottom w:w="0" w:type="dxa"/>
        <w:right w:w="0" w:type="dxa"/>
      </w:tblCellMar>
    </w:tblPr>
  </w:style>
  <w:style w:type="paragraph" w:customStyle="1" w:styleId="6">
    <w:name w:val="Header &amp; Footer"/>
    <w:qFormat/>
    <w:uiPriority w:val="0"/>
    <w:pPr>
      <w:tabs>
        <w:tab w:val="right" w:pos="9020"/>
      </w:tabs>
    </w:pPr>
    <w:rPr>
      <w:rFonts w:ascii="Helvetica" w:hAnsi="Helvetica" w:eastAsia="Arial Unicode MS" w:cs="Arial Unicode MS"/>
      <w:color w:val="000000"/>
      <w:sz w:val="24"/>
      <w:szCs w:val="24"/>
      <w:lang w:val="en-US" w:eastAsia="en-US" w:bidi="ar-SA"/>
    </w:rPr>
  </w:style>
  <w:style w:type="paragraph" w:customStyle="1" w:styleId="7">
    <w:name w:val="Body A"/>
    <w:qFormat/>
    <w:uiPriority w:val="0"/>
    <w:rPr>
      <w:rFonts w:ascii="Calibri" w:hAnsi="Calibri" w:eastAsia="Calibri" w:cs="Calibri"/>
      <w:color w:val="000000"/>
      <w:sz w:val="22"/>
      <w:szCs w:val="22"/>
      <w:u w:color="000000"/>
      <w:lang w:val="en-US" w:eastAsia="en-US" w:bidi="ar-SA"/>
    </w:rPr>
  </w:style>
  <w:style w:type="paragraph" w:customStyle="1" w:styleId="8">
    <w:name w:val="Table Style 2 A"/>
    <w:qFormat/>
    <w:uiPriority w:val="0"/>
    <w:rPr>
      <w:rFonts w:ascii="Helvetica" w:hAnsi="Helvetica" w:eastAsia="Arial Unicode MS" w:cs="Arial Unicode MS"/>
      <w:color w:val="000000"/>
      <w:u w:color="000000"/>
      <w:lang w:val="en-US" w:eastAsia="en-US" w:bidi="ar-SA"/>
    </w:rPr>
  </w:style>
  <w:style w:type="character" w:customStyle="1" w:styleId="9">
    <w:name w:val="apple-converted-space"/>
    <w:qFormat/>
    <w:uiPriority w:val="0"/>
    <w:rPr>
      <w:lang w:val="en-US"/>
    </w:rPr>
  </w:style>
  <w:style w:type="paragraph" w:styleId="10">
    <w:name w:val="List Paragraph"/>
    <w:qFormat/>
    <w:uiPriority w:val="0"/>
    <w:pPr>
      <w:ind w:left="720"/>
    </w:pPr>
    <w:rPr>
      <w:rFonts w:ascii="Calibri" w:hAnsi="Calibri" w:eastAsia="Calibri" w:cs="Calibri"/>
      <w:color w:val="000000"/>
      <w:sz w:val="22"/>
      <w:szCs w:val="22"/>
      <w:u w:color="000000"/>
      <w:lang w:val="en-US" w:eastAsia="en-US" w:bidi="ar-SA"/>
    </w:rPr>
  </w:style>
  <w:style w:type="paragraph" w:customStyle="1" w:styleId="11">
    <w:name w:val="Body"/>
    <w:qFormat/>
    <w:uiPriority w:val="0"/>
    <w:rPr>
      <w:rFonts w:ascii="Times New Roman" w:hAnsi="Times New Roman" w:eastAsia="Times New Roman" w:cs="Times New Roman"/>
      <w:color w:val="000000"/>
      <w:sz w:val="24"/>
      <w:szCs w:val="24"/>
      <w:u w:color="000000"/>
      <w:lang w:val="en-US" w:eastAsia="en-US" w:bidi="ar-SA"/>
    </w:rPr>
  </w:style>
  <w:style w:type="paragraph" w:customStyle="1" w:styleId="12">
    <w:name w:val="p1"/>
    <w:qFormat/>
    <w:uiPriority w:val="0"/>
    <w:pPr>
      <w:jc w:val="both"/>
    </w:pPr>
    <w:rPr>
      <w:rFonts w:ascii="Helvetica Neue" w:hAnsi="Helvetica Neue" w:eastAsia="Arial Unicode MS" w:cs="Arial Unicode MS"/>
      <w:color w:val="000000"/>
      <w:sz w:val="18"/>
      <w:szCs w:val="18"/>
      <w:u w:color="000000"/>
      <w:lang w:val="en-US" w:eastAsia="en-US" w:bidi="ar-SA"/>
    </w:rPr>
  </w:style>
  <w:style w:type="paragraph" w:customStyle="1" w:styleId="13">
    <w:name w:val="Body B"/>
    <w:qFormat/>
    <w:uiPriority w:val="0"/>
    <w:rPr>
      <w:rFonts w:ascii="Times New Roman" w:hAnsi="Times New Roman" w:eastAsia="Arial Unicode MS" w:cs="Arial Unicode MS"/>
      <w:color w:val="000000"/>
      <w:sz w:val="24"/>
      <w:szCs w:val="24"/>
      <w:u w:color="00000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1260</Words>
  <Characters>7187</Characters>
  <Lines>59</Lines>
  <Paragraphs>16</Paragraphs>
  <TotalTime>3</TotalTime>
  <ScaleCrop>false</ScaleCrop>
  <LinksUpToDate>false</LinksUpToDate>
  <CharactersWithSpaces>8431</CharactersWithSpaces>
  <Application>WPS Office_4.8.0.7823_F1E327BC-269C-435d-A152-05C5408002CA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2022-12-21T11:48:00Z</dcterms:created>
  <dc:creator>Data</dc:creator>
  <cp:lastModifiedBy>Ibisime Etela</cp:lastModifiedBy>
  <dcterms:modified xsi:type="dcterms:W3CDTF">2022-12-24T10:15:51Z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1033-4.8.0.7823</vt:lpwstr>
  </property>
</Properties>
</file>